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61E55" w14:textId="52D1F9C5" w:rsidR="00C56C47" w:rsidRPr="008B1A85" w:rsidRDefault="1B152793" w:rsidP="00C93EAB">
      <w:proofErr w:type="spellStart"/>
      <w:r>
        <w:t>PowerTracker</w:t>
      </w:r>
      <w:r w:rsidRPr="1B152793">
        <w:rPr>
          <w:sz w:val="18"/>
          <w:szCs w:val="18"/>
          <w:vertAlign w:val="superscript"/>
        </w:rPr>
        <w:t>TM</w:t>
      </w:r>
      <w:proofErr w:type="spellEnd"/>
      <w:r>
        <w:t xml:space="preserve"> Summary Q</w:t>
      </w:r>
      <w:r w:rsidR="00E44827">
        <w:t>2</w:t>
      </w:r>
      <w:r>
        <w:t xml:space="preserve"> 201</w:t>
      </w:r>
      <w:r w:rsidR="00991D0D">
        <w:t>9</w:t>
      </w:r>
    </w:p>
    <w:p w14:paraId="7541DC65" w14:textId="638B40D3" w:rsidR="00C56C47" w:rsidRPr="00F5243F" w:rsidRDefault="1B152793" w:rsidP="00C93EAB">
      <w:r>
        <w:t xml:space="preserve">Word Count: </w:t>
      </w:r>
      <w:r w:rsidR="00941487">
        <w:t>1</w:t>
      </w:r>
      <w:r w:rsidR="00F336F7">
        <w:t>055</w:t>
      </w:r>
    </w:p>
    <w:p w14:paraId="7AB10347" w14:textId="77777777" w:rsidR="00E72E14" w:rsidRPr="00F5243F" w:rsidRDefault="00E72E14" w:rsidP="00C93EAB"/>
    <w:p w14:paraId="73D7ACE8" w14:textId="77777777" w:rsidR="00845583" w:rsidRPr="00F5243F" w:rsidRDefault="00845583" w:rsidP="00C93EAB"/>
    <w:p w14:paraId="341132B3" w14:textId="77777777" w:rsidR="00845583" w:rsidRPr="00094FDB" w:rsidRDefault="00845583" w:rsidP="00C93EAB">
      <w:pPr>
        <w:rPr>
          <w:szCs w:val="24"/>
        </w:rPr>
      </w:pPr>
    </w:p>
    <w:p w14:paraId="54175A6E" w14:textId="501529CB" w:rsidR="003745F9" w:rsidRPr="002F7011" w:rsidRDefault="008817BF" w:rsidP="005456A7">
      <w:pPr>
        <w:jc w:val="center"/>
        <w:rPr>
          <w:b/>
        </w:rPr>
      </w:pPr>
      <w:r>
        <w:rPr>
          <w:b/>
          <w:bCs/>
        </w:rPr>
        <w:t>Seasonal Trends Drive a Strong Q2 without Surprises</w:t>
      </w:r>
      <w:r w:rsidR="009A278D">
        <w:rPr>
          <w:b/>
          <w:bCs/>
        </w:rPr>
        <w:t xml:space="preserve"> </w:t>
      </w:r>
      <w:r w:rsidR="51C566E0" w:rsidRPr="51C566E0">
        <w:rPr>
          <w:b/>
          <w:bCs/>
        </w:rPr>
        <w:t xml:space="preserve"> </w:t>
      </w:r>
    </w:p>
    <w:p w14:paraId="408D5C3D" w14:textId="77777777" w:rsidR="00393F8A" w:rsidRPr="002F7011" w:rsidRDefault="00393F8A" w:rsidP="005456A7">
      <w:pPr>
        <w:jc w:val="center"/>
        <w:rPr>
          <w:b/>
          <w:szCs w:val="24"/>
        </w:rPr>
      </w:pPr>
    </w:p>
    <w:p w14:paraId="0A187864" w14:textId="73EA4EB8" w:rsidR="00C56C47" w:rsidRDefault="1B152793" w:rsidP="005456A7">
      <w:pPr>
        <w:jc w:val="center"/>
      </w:pPr>
      <w:r>
        <w:t xml:space="preserve">By </w:t>
      </w:r>
      <w:r w:rsidR="000240CB">
        <w:t>Tyler Wiegert</w:t>
      </w:r>
    </w:p>
    <w:p w14:paraId="09119224" w14:textId="77777777" w:rsidR="00177F44" w:rsidRDefault="00177F44" w:rsidP="005456A7">
      <w:pPr>
        <w:jc w:val="center"/>
      </w:pPr>
    </w:p>
    <w:p w14:paraId="0C1672A4" w14:textId="77777777" w:rsidR="00D6506D" w:rsidRDefault="00D6506D" w:rsidP="00C93EAB"/>
    <w:p w14:paraId="1C30E6EA" w14:textId="376D383F" w:rsidR="006B47F2" w:rsidRDefault="1B152793" w:rsidP="003F25F6">
      <w:r>
        <w:t xml:space="preserve">SUMMARY: </w:t>
      </w:r>
      <w:r w:rsidRPr="007F6FE3">
        <w:t>Gen-set sales</w:t>
      </w:r>
      <w:r w:rsidR="009A278D">
        <w:t xml:space="preserve"> in Q</w:t>
      </w:r>
      <w:r w:rsidR="008817BF">
        <w:t>2</w:t>
      </w:r>
      <w:r w:rsidR="009A278D">
        <w:t xml:space="preserve"> 2019 </w:t>
      </w:r>
      <w:r w:rsidR="008817BF">
        <w:t>rose</w:t>
      </w:r>
      <w:r w:rsidR="009A278D">
        <w:t xml:space="preserve"> </w:t>
      </w:r>
      <w:r w:rsidR="008817BF">
        <w:t>4.3</w:t>
      </w:r>
      <w:r w:rsidR="009A278D">
        <w:t>% from Q</w:t>
      </w:r>
      <w:r w:rsidR="008817BF">
        <w:t>1</w:t>
      </w:r>
      <w:r w:rsidR="009A278D">
        <w:t xml:space="preserve"> 201</w:t>
      </w:r>
      <w:r w:rsidR="008817BF">
        <w:t>9</w:t>
      </w:r>
      <w:r w:rsidR="009A278D">
        <w:t xml:space="preserve">, </w:t>
      </w:r>
      <w:r w:rsidR="008817BF">
        <w:t>due to increases in commercial demand and demand for standbys that are typical for Q2 as construction season and hurricane season begin</w:t>
      </w:r>
      <w:r w:rsidR="000954EE">
        <w:t>.</w:t>
      </w:r>
      <w:r w:rsidR="007F6FE3" w:rsidRPr="007F6FE3">
        <w:t xml:space="preserve"> </w:t>
      </w:r>
      <w:r w:rsidR="008817BF">
        <w:t xml:space="preserve">Broken out by kW range, sales </w:t>
      </w:r>
      <w:r w:rsidR="00092028">
        <w:t xml:space="preserve">increases </w:t>
      </w:r>
      <w:r w:rsidR="008817BF">
        <w:t>were on the lower end of normal in the 51-100kW and 101-300kW</w:t>
      </w:r>
      <w:r w:rsidR="00092028">
        <w:t xml:space="preserve"> ranges, but overall sales were still driven by </w:t>
      </w:r>
      <w:r w:rsidR="00813BCB">
        <w:t>typical growth in the 101kW-1MW ranges, typical of the construction season</w:t>
      </w:r>
      <w:r w:rsidR="008A35B9">
        <w:t xml:space="preserve">. </w:t>
      </w:r>
      <w:r w:rsidR="00092028">
        <w:t>Following a Q1 that avoided the typical decline in &lt;10kW, 10-20kW, and 21-50kW, diesel sales in Q2 did fall in those ranges by 12%, 6%, and 5%, respectively.</w:t>
      </w:r>
      <w:r w:rsidR="00062DA5">
        <w:t xml:space="preserve"> </w:t>
      </w:r>
      <w:r w:rsidR="00813BCB">
        <w:t xml:space="preserve">Natural gas sales were about flat, reaching low-single-digit growth in the portable ranges and mid-single-digit growth in the 101kW-1MW ranges, reflecting demand from campers and construction. </w:t>
      </w:r>
      <w:r w:rsidR="006B47F2" w:rsidRPr="00252673">
        <w:t xml:space="preserve">On a Year-on-Year basis, </w:t>
      </w:r>
      <w:r w:rsidR="00B85C50">
        <w:t xml:space="preserve">overall </w:t>
      </w:r>
      <w:r w:rsidR="006B47F2" w:rsidRPr="00252673">
        <w:t>unit sales for Q</w:t>
      </w:r>
      <w:r w:rsidR="009A278D">
        <w:t>1</w:t>
      </w:r>
      <w:r w:rsidR="006B47F2" w:rsidRPr="00252673">
        <w:t xml:space="preserve"> 20</w:t>
      </w:r>
      <w:r w:rsidR="009A278D">
        <w:t>19</w:t>
      </w:r>
      <w:r w:rsidR="006B47F2" w:rsidRPr="00252673">
        <w:t xml:space="preserve"> were</w:t>
      </w:r>
      <w:r w:rsidR="009A278D">
        <w:t xml:space="preserve"> </w:t>
      </w:r>
      <w:r w:rsidR="006B47F2" w:rsidRPr="00252673">
        <w:t xml:space="preserve">up </w:t>
      </w:r>
      <w:r w:rsidR="00092028">
        <w:t>1.9</w:t>
      </w:r>
      <w:r w:rsidR="006B47F2" w:rsidRPr="00252673">
        <w:t>% compared to sales levels in Q</w:t>
      </w:r>
      <w:r w:rsidR="00092028">
        <w:t>2</w:t>
      </w:r>
      <w:r w:rsidR="006B47F2" w:rsidRPr="00252673">
        <w:t xml:space="preserve"> 201</w:t>
      </w:r>
      <w:r w:rsidR="009A278D">
        <w:t>8</w:t>
      </w:r>
      <w:r w:rsidR="00991D0D">
        <w:t>.</w:t>
      </w:r>
      <w:r w:rsidR="00313970">
        <w:t xml:space="preserve"> </w:t>
      </w:r>
    </w:p>
    <w:p w14:paraId="15820A1C" w14:textId="77777777" w:rsidR="003F25F6" w:rsidRDefault="003F25F6" w:rsidP="003F25F6"/>
    <w:p w14:paraId="6EBFE27E" w14:textId="6E82648B" w:rsidR="006B47F2" w:rsidRDefault="006B47F2" w:rsidP="006B47F2">
      <w:pPr>
        <w:spacing w:after="100" w:afterAutospacing="1"/>
        <w:contextualSpacing/>
      </w:pPr>
      <w:r>
        <w:t xml:space="preserve">The data comes from the proprietary </w:t>
      </w:r>
      <w:proofErr w:type="spellStart"/>
      <w:r w:rsidRPr="1B152793">
        <w:rPr>
          <w:b/>
          <w:bCs/>
          <w:i/>
          <w:iCs/>
        </w:rPr>
        <w:t>PowerTracker</w:t>
      </w:r>
      <w:r w:rsidRPr="1B152793">
        <w:rPr>
          <w:b/>
          <w:bCs/>
          <w:i/>
          <w:iCs/>
          <w:vertAlign w:val="superscript"/>
        </w:rPr>
        <w:t>TM</w:t>
      </w:r>
      <w:proofErr w:type="spellEnd"/>
      <w:r>
        <w:t xml:space="preserve"> series of syndicated surveys conducted </w:t>
      </w:r>
      <w:r w:rsidR="009A49C3">
        <w:t xml:space="preserve">each quarter </w:t>
      </w:r>
      <w:r>
        <w:t>by Power Systems Research. A total of 1,400 interviews are completed each quarter with gen-set dealers and distributors, business</w:t>
      </w:r>
      <w:r w:rsidR="00121DBD">
        <w:t>es</w:t>
      </w:r>
      <w:r>
        <w:t xml:space="preserve"> and households </w:t>
      </w:r>
      <w:r w:rsidR="009A49C3">
        <w:t xml:space="preserve">across </w:t>
      </w:r>
      <w:r>
        <w:t xml:space="preserve">North America. </w:t>
      </w:r>
    </w:p>
    <w:p w14:paraId="6CA9E342" w14:textId="77777777" w:rsidR="006B47F2" w:rsidRDefault="006B47F2" w:rsidP="006B47F2">
      <w:pPr>
        <w:spacing w:after="100" w:afterAutospacing="1"/>
        <w:contextualSpacing/>
      </w:pPr>
    </w:p>
    <w:p w14:paraId="7CF72D54" w14:textId="50B503C3" w:rsidR="00174D6F" w:rsidRDefault="00813BCB" w:rsidP="006B47F2">
      <w:pPr>
        <w:spacing w:after="100" w:afterAutospacing="1"/>
        <w:contextualSpacing/>
      </w:pPr>
      <w:r>
        <w:t>Despite most power ranges in both diesel and natural gas performing on the lower end of normal, sales in the 101-300kW, 301-500kW, and 501kW-1MW ranges performed sufficiently strongly to return a decent overall growth</w:t>
      </w:r>
      <w:r w:rsidR="00C36CEA">
        <w:t xml:space="preserve">. </w:t>
      </w:r>
      <w:r>
        <w:t>Diesel overperformed its history in those ranges, reaching 7% in the lower two ranges, and 10% in the higher range</w:t>
      </w:r>
      <w:r w:rsidR="00991D0D">
        <w:t xml:space="preserve">. </w:t>
      </w:r>
      <w:r>
        <w:t>Natural gas sales were lower than usual, but these ranges still returned the best performance, reaching 2% in the lowest range, and 4% in the two higher ranges.</w:t>
      </w:r>
      <w:r w:rsidR="00065ED2">
        <w:t xml:space="preserve"> While diesel sales declined in the &lt;10kW, 10-20kW, and 21-50kW ranges, natural gas reached 1% and 2.5% growth, which is historically soft. </w:t>
      </w:r>
      <w:r>
        <w:t xml:space="preserve"> </w:t>
      </w:r>
    </w:p>
    <w:p w14:paraId="1B175DE0" w14:textId="174C0D23" w:rsidR="006B47F2" w:rsidRDefault="006B47F2" w:rsidP="006B47F2">
      <w:pPr>
        <w:spacing w:after="100" w:afterAutospacing="1"/>
        <w:contextualSpacing/>
      </w:pPr>
      <w:r>
        <w:t xml:space="preserve">  </w:t>
      </w:r>
    </w:p>
    <w:p w14:paraId="200E4B3D" w14:textId="4F3F73DB" w:rsidR="00711739" w:rsidRDefault="00065ED2" w:rsidP="006B47F2">
      <w:pPr>
        <w:spacing w:after="100" w:afterAutospacing="1"/>
        <w:contextualSpacing/>
      </w:pPr>
      <w:r>
        <w:rPr>
          <w:noProof/>
        </w:rPr>
        <w:lastRenderedPageBreak/>
        <w:drawing>
          <wp:anchor distT="0" distB="0" distL="114300" distR="114300" simplePos="0" relativeHeight="251662336" behindDoc="1" locked="0" layoutInCell="1" allowOverlap="1" wp14:anchorId="43445FC7" wp14:editId="6D4FDED5">
            <wp:simplePos x="0" y="0"/>
            <wp:positionH relativeFrom="column">
              <wp:posOffset>3976</wp:posOffset>
            </wp:positionH>
            <wp:positionV relativeFrom="paragraph">
              <wp:posOffset>2982</wp:posOffset>
            </wp:positionV>
            <wp:extent cx="5767070" cy="3347085"/>
            <wp:effectExtent l="0" t="0" r="5080" b="5715"/>
            <wp:wrapTight wrapText="bothSides">
              <wp:wrapPolygon edited="0">
                <wp:start x="0" y="0"/>
                <wp:lineTo x="0" y="21514"/>
                <wp:lineTo x="21548" y="21514"/>
                <wp:lineTo x="2154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7070" cy="3347085"/>
                    </a:xfrm>
                    <a:prstGeom prst="rect">
                      <a:avLst/>
                    </a:prstGeom>
                    <a:noFill/>
                  </pic:spPr>
                </pic:pic>
              </a:graphicData>
            </a:graphic>
          </wp:anchor>
        </w:drawing>
      </w:r>
    </w:p>
    <w:p w14:paraId="6A791D0F" w14:textId="3BB076F9" w:rsidR="006B47F2" w:rsidRDefault="006B47F2" w:rsidP="006B47F2">
      <w:pPr>
        <w:spacing w:after="100" w:afterAutospacing="1"/>
        <w:contextualSpacing/>
      </w:pPr>
    </w:p>
    <w:p w14:paraId="435CBB9D" w14:textId="6EC99856" w:rsidR="006B47F2" w:rsidRDefault="0006193B" w:rsidP="006B47F2">
      <w:pPr>
        <w:spacing w:after="100" w:afterAutospacing="1"/>
        <w:contextualSpacing/>
      </w:pPr>
      <w:r>
        <w:t>Dealer inventor</w:t>
      </w:r>
      <w:r w:rsidR="009F0810">
        <w:t>y</w:t>
      </w:r>
      <w:r>
        <w:t xml:space="preserve"> </w:t>
      </w:r>
      <w:r w:rsidR="009F0810">
        <w:t xml:space="preserve">levels </w:t>
      </w:r>
      <w:r w:rsidR="00065ED2">
        <w:t>rose 3.5%</w:t>
      </w:r>
      <w:r w:rsidR="00C26B40">
        <w:t xml:space="preserve"> in Q</w:t>
      </w:r>
      <w:r w:rsidR="00065ED2">
        <w:t>2</w:t>
      </w:r>
      <w:r w:rsidR="00C26B40">
        <w:t xml:space="preserve"> 2019 compared to the previous quarter</w:t>
      </w:r>
      <w:r w:rsidR="00065ED2">
        <w:t xml:space="preserve">, which is typical </w:t>
      </w:r>
      <w:proofErr w:type="spellStart"/>
      <w:r w:rsidR="00065ED2">
        <w:t>QoQ</w:t>
      </w:r>
      <w:proofErr w:type="spellEnd"/>
      <w:r w:rsidR="00065ED2">
        <w:t xml:space="preserve"> inventory growth for Q2 over the past several years.</w:t>
      </w:r>
      <w:r w:rsidR="00EC74CA">
        <w:t xml:space="preserve"> </w:t>
      </w:r>
      <w:r>
        <w:t xml:space="preserve">This leaves inventories </w:t>
      </w:r>
      <w:r w:rsidR="00065ED2">
        <w:t>5.5</w:t>
      </w:r>
      <w:r>
        <w:t xml:space="preserve">% </w:t>
      </w:r>
      <w:r w:rsidR="00C24C6F">
        <w:t>higher</w:t>
      </w:r>
      <w:r>
        <w:t xml:space="preserve"> than Q</w:t>
      </w:r>
      <w:r w:rsidR="00065ED2">
        <w:t>2</w:t>
      </w:r>
      <w:r>
        <w:t xml:space="preserve"> 201</w:t>
      </w:r>
      <w:r w:rsidR="0057343B">
        <w:t>8</w:t>
      </w:r>
      <w:r w:rsidR="00C26B40">
        <w:t>.</w:t>
      </w:r>
      <w:r w:rsidR="00065ED2">
        <w:t xml:space="preserve"> </w:t>
      </w:r>
      <w:r w:rsidR="004E0AD3">
        <w:t xml:space="preserve"> </w:t>
      </w:r>
    </w:p>
    <w:p w14:paraId="40886164" w14:textId="4B0D15B7" w:rsidR="003A49C0" w:rsidRDefault="003A49C0" w:rsidP="006B47F2">
      <w:pPr>
        <w:spacing w:after="100" w:afterAutospacing="1"/>
        <w:contextualSpacing/>
      </w:pPr>
    </w:p>
    <w:p w14:paraId="658EC7F2" w14:textId="54539003" w:rsidR="001B3FD0" w:rsidRDefault="003A49C0" w:rsidP="006B47F2">
      <w:pPr>
        <w:spacing w:after="100" w:afterAutospacing="1"/>
        <w:contextualSpacing/>
      </w:pPr>
      <w:r>
        <w:t xml:space="preserve">As part of our </w:t>
      </w:r>
      <w:proofErr w:type="spellStart"/>
      <w:r w:rsidRPr="1B152793">
        <w:rPr>
          <w:b/>
          <w:bCs/>
          <w:i/>
          <w:iCs/>
        </w:rPr>
        <w:t>PowerTracker</w:t>
      </w:r>
      <w:r w:rsidRPr="1B152793">
        <w:rPr>
          <w:b/>
          <w:bCs/>
          <w:i/>
          <w:iCs/>
          <w:vertAlign w:val="superscript"/>
        </w:rPr>
        <w:t>TM</w:t>
      </w:r>
      <w:proofErr w:type="spellEnd"/>
      <w:r>
        <w:t xml:space="preserve"> series, we also </w:t>
      </w:r>
      <w:r w:rsidR="00BE60E6">
        <w:t xml:space="preserve">monitor </w:t>
      </w:r>
      <w:r>
        <w:t xml:space="preserve">gen-set sales </w:t>
      </w:r>
      <w:r w:rsidR="00BE60E6">
        <w:t xml:space="preserve">trends </w:t>
      </w:r>
      <w:r>
        <w:t>by applicatio</w:t>
      </w:r>
      <w:r w:rsidR="008817BF">
        <w:t>n</w:t>
      </w:r>
      <w:r>
        <w:t xml:space="preserve">. </w:t>
      </w:r>
      <w:r w:rsidR="00065ED2">
        <w:t xml:space="preserve">Standby gen-set sales were dominant, growing about 8%. </w:t>
      </w:r>
      <w:bookmarkStart w:id="0" w:name="_Hlk13641494"/>
      <w:r w:rsidR="00065ED2">
        <w:t xml:space="preserve">This is </w:t>
      </w:r>
      <w:proofErr w:type="gramStart"/>
      <w:r w:rsidR="00065ED2">
        <w:t>similar to</w:t>
      </w:r>
      <w:proofErr w:type="gramEnd"/>
      <w:r w:rsidR="00065ED2">
        <w:t xml:space="preserve"> Q2 2018 but is significantly higher than the 1-5% growth for standbys in Q2 in previous years. </w:t>
      </w:r>
      <w:r w:rsidR="00345EC9">
        <w:t>We saw a downward correction in standby sales in Q1 2019, the first quarter without historically outstanding growth since the hurricane season of Q3-Q4 2017, possibly indicating that the market for newly activated consumers scrambling to buy emergency backup power might be reaching saturation. But Q2’s strong standby growth may be showing that there is still a reserve of new consumers that can be activated on a seasonal basis when hurricane warnings are salient.</w:t>
      </w:r>
      <w:r w:rsidR="00B3294D">
        <w:t xml:space="preserve"> This increase in demand for standby power dovetails with several comments we’ve heard from dealers about the increased demand for whole-home standby in new construction.</w:t>
      </w:r>
      <w:bookmarkEnd w:id="0"/>
    </w:p>
    <w:p w14:paraId="579656D7" w14:textId="77777777" w:rsidR="006B47F2" w:rsidRDefault="006B47F2" w:rsidP="006B47F2">
      <w:pPr>
        <w:spacing w:after="100" w:afterAutospacing="1"/>
        <w:contextualSpacing/>
      </w:pPr>
    </w:p>
    <w:p w14:paraId="1B861B95" w14:textId="77777777" w:rsidR="006B47F2" w:rsidRDefault="006B47F2" w:rsidP="006B47F2">
      <w:pPr>
        <w:spacing w:after="100" w:afterAutospacing="1"/>
        <w:contextualSpacing/>
      </w:pPr>
    </w:p>
    <w:p w14:paraId="02DCEDD6" w14:textId="77777777" w:rsidR="006B47F2" w:rsidRPr="00722F6B" w:rsidRDefault="006B47F2" w:rsidP="006B47F2">
      <w:pPr>
        <w:spacing w:after="100" w:afterAutospacing="1"/>
        <w:contextualSpacing/>
      </w:pPr>
      <w:r>
        <w:t xml:space="preserve">METHODOLOGY: Since 1998, Power Systems Research (PSR) has been continuously maintaining its </w:t>
      </w:r>
      <w:proofErr w:type="spellStart"/>
      <w:r w:rsidRPr="1B152793">
        <w:rPr>
          <w:b/>
          <w:bCs/>
          <w:i/>
          <w:iCs/>
        </w:rPr>
        <w:t>PowerTracker</w:t>
      </w:r>
      <w:r w:rsidRPr="1B152793">
        <w:rPr>
          <w:b/>
          <w:bCs/>
          <w:i/>
          <w:iCs/>
          <w:vertAlign w:val="superscript"/>
        </w:rPr>
        <w:t>TM</w:t>
      </w:r>
      <w:proofErr w:type="spellEnd"/>
      <w:r>
        <w:t xml:space="preserve"> series of syndicated surveys, conducting 1,400 interviews each quarter among three key respondent groups in North America: gen-set dealers and distributors, businesses and households. </w:t>
      </w:r>
    </w:p>
    <w:p w14:paraId="709CE1E3" w14:textId="77777777" w:rsidR="006B47F2" w:rsidRPr="00722F6B" w:rsidRDefault="006B47F2" w:rsidP="006B47F2">
      <w:pPr>
        <w:spacing w:after="100" w:afterAutospacing="1"/>
        <w:contextualSpacing/>
      </w:pPr>
    </w:p>
    <w:p w14:paraId="4D92B5AE" w14:textId="77777777" w:rsidR="006B47F2" w:rsidRPr="00722F6B" w:rsidRDefault="006B47F2" w:rsidP="006B47F2">
      <w:pPr>
        <w:spacing w:after="100" w:afterAutospacing="1"/>
        <w:contextualSpacing/>
      </w:pPr>
      <w:r>
        <w:t xml:space="preserve">We conduct 200 interviews each quarter among dealers and distributors; the focus of this survey is on recent sales and market observations for the current quarter as well as expectations for the coming quarter. </w:t>
      </w:r>
    </w:p>
    <w:p w14:paraId="1050BA7E" w14:textId="77777777" w:rsidR="006B47F2" w:rsidRPr="00722F6B" w:rsidRDefault="006B47F2" w:rsidP="006B47F2">
      <w:pPr>
        <w:spacing w:after="100" w:afterAutospacing="1"/>
        <w:contextualSpacing/>
      </w:pPr>
    </w:p>
    <w:p w14:paraId="040F24EE" w14:textId="77777777" w:rsidR="006B47F2" w:rsidRPr="00722F6B" w:rsidRDefault="006B47F2" w:rsidP="006B47F2">
      <w:pPr>
        <w:spacing w:after="100" w:afterAutospacing="1"/>
        <w:contextualSpacing/>
      </w:pPr>
      <w:r>
        <w:t>Our Business Consumer survey consists of 900 interviews per quarter among a wide cross section of businesses to gather their input concerning ownership, usage trends and motivating factors for purchase, including any concerns about the reliability and availability of electric power.</w:t>
      </w:r>
    </w:p>
    <w:p w14:paraId="540877EE" w14:textId="77777777" w:rsidR="006B47F2" w:rsidRPr="00722F6B" w:rsidRDefault="006B47F2" w:rsidP="006B47F2">
      <w:pPr>
        <w:spacing w:after="100" w:afterAutospacing="1"/>
        <w:contextualSpacing/>
      </w:pPr>
    </w:p>
    <w:p w14:paraId="1C26846C" w14:textId="5404AFE4" w:rsidR="006B47F2" w:rsidRDefault="006B47F2" w:rsidP="006B47F2">
      <w:pPr>
        <w:spacing w:after="100" w:afterAutospacing="1"/>
        <w:contextualSpacing/>
      </w:pPr>
      <w:r>
        <w:t>Finally, our Household Consumer survey consists of 300 interviews per quarter to learn more about gen-set ownership trends among households and monitor the likelihood of a gen-set purchase.</w:t>
      </w:r>
    </w:p>
    <w:p w14:paraId="0CB2E733" w14:textId="77777777" w:rsidR="006B47F2" w:rsidRPr="008C0B07" w:rsidRDefault="006B47F2" w:rsidP="006B47F2">
      <w:pPr>
        <w:spacing w:after="100" w:afterAutospacing="1"/>
        <w:contextualSpacing/>
      </w:pPr>
    </w:p>
    <w:p w14:paraId="465C3956" w14:textId="77777777" w:rsidR="006B47F2" w:rsidRPr="00722F6B" w:rsidRDefault="006B47F2" w:rsidP="006B47F2">
      <w:pPr>
        <w:spacing w:after="100" w:afterAutospacing="1"/>
        <w:contextualSpacing/>
      </w:pPr>
    </w:p>
    <w:p w14:paraId="5B107FB8" w14:textId="752F2FBD" w:rsidR="006B47F2" w:rsidRPr="005456A7" w:rsidRDefault="006B47F2" w:rsidP="006B47F2">
      <w:pPr>
        <w:spacing w:after="100" w:afterAutospacing="1"/>
        <w:contextualSpacing/>
        <w:rPr>
          <w:b/>
          <w:sz w:val="28"/>
        </w:rPr>
      </w:pPr>
      <w:r>
        <w:rPr>
          <w:b/>
          <w:sz w:val="28"/>
        </w:rPr>
        <w:t>Dealer/</w:t>
      </w:r>
      <w:r w:rsidRPr="005456A7">
        <w:rPr>
          <w:b/>
          <w:sz w:val="28"/>
        </w:rPr>
        <w:t xml:space="preserve">Distributor </w:t>
      </w:r>
      <w:r>
        <w:rPr>
          <w:b/>
          <w:sz w:val="28"/>
        </w:rPr>
        <w:t>Outlook for Q</w:t>
      </w:r>
      <w:r w:rsidR="0053325C">
        <w:rPr>
          <w:b/>
          <w:sz w:val="28"/>
        </w:rPr>
        <w:t>3</w:t>
      </w:r>
      <w:r>
        <w:rPr>
          <w:b/>
          <w:sz w:val="28"/>
        </w:rPr>
        <w:t xml:space="preserve"> 201</w:t>
      </w:r>
      <w:r w:rsidR="0093311F">
        <w:rPr>
          <w:b/>
          <w:sz w:val="28"/>
        </w:rPr>
        <w:t>9</w:t>
      </w:r>
    </w:p>
    <w:p w14:paraId="230089C4" w14:textId="77777777" w:rsidR="006B47F2" w:rsidRDefault="006B47F2" w:rsidP="006B47F2">
      <w:pPr>
        <w:spacing w:after="100" w:afterAutospacing="1"/>
        <w:contextualSpacing/>
      </w:pPr>
    </w:p>
    <w:p w14:paraId="1992AED9" w14:textId="6D5E2100" w:rsidR="003A49C0" w:rsidRDefault="003A49C0" w:rsidP="003A49C0">
      <w:pPr>
        <w:spacing w:after="100" w:afterAutospacing="1"/>
        <w:contextualSpacing/>
      </w:pPr>
      <w:bookmarkStart w:id="1" w:name="_Hlk13641446"/>
      <w:r w:rsidRPr="007A6500">
        <w:t xml:space="preserve">Dealers and distributors </w:t>
      </w:r>
      <w:r w:rsidR="001D5BD0">
        <w:t xml:space="preserve">expect </w:t>
      </w:r>
      <w:r w:rsidR="0093311F">
        <w:t xml:space="preserve">sales in </w:t>
      </w:r>
      <w:r w:rsidR="001D5BD0">
        <w:t>Q</w:t>
      </w:r>
      <w:r w:rsidR="0053325C">
        <w:t>3</w:t>
      </w:r>
      <w:r w:rsidR="001D5BD0">
        <w:t xml:space="preserve"> 201</w:t>
      </w:r>
      <w:r w:rsidR="0093311F">
        <w:t>9</w:t>
      </w:r>
      <w:r w:rsidR="001D5BD0">
        <w:t xml:space="preserve"> </w:t>
      </w:r>
      <w:r w:rsidR="001B3FD0">
        <w:t xml:space="preserve">to </w:t>
      </w:r>
      <w:r w:rsidR="0045453F">
        <w:t xml:space="preserve">increase </w:t>
      </w:r>
      <w:r w:rsidR="0053325C">
        <w:t xml:space="preserve">5-10% in all power ranges, an unusually positive outlook </w:t>
      </w:r>
      <w:r w:rsidR="00FA0B20">
        <w:t>for Q3 that may reflect the low starting position after a rocky Q1 and soft-to-normal Q2 as much as real optimism about Q3</w:t>
      </w:r>
      <w:r w:rsidR="00546A07">
        <w:t>.</w:t>
      </w:r>
      <w:r w:rsidR="0045453F">
        <w:t xml:space="preserve"> </w:t>
      </w:r>
      <w:r w:rsidR="00FA0B20">
        <w:t>Following an unusually soft Q2 for &lt;10kW and 10-20kW gen-sets, dealers and distributors expect 5% growth in &lt;10kW sales (typical for Q3 expectations) and 9.5% growth in 10-20kW sales (slightly stronger than normal)</w:t>
      </w:r>
      <w:r w:rsidR="001B3FD0">
        <w:t xml:space="preserve">. </w:t>
      </w:r>
      <w:r w:rsidR="0045453F">
        <w:t>They project this growth to be driven by gaseous gen-set</w:t>
      </w:r>
      <w:r w:rsidR="00FA0B20">
        <w:t>s, which they believe will reach 5% and 10% growth in those ranges, while forecasting about 2% growth for diesel in those ranges</w:t>
      </w:r>
      <w:r w:rsidR="00546A07">
        <w:t xml:space="preserve">. </w:t>
      </w:r>
      <w:bookmarkStart w:id="2" w:name="_Hlk530397396"/>
      <w:r w:rsidR="00FA0B20">
        <w:t>The ongoing constructions season is expected to bring 5-10% growth in the &gt;20kW ranges, with similar performance expected for diesel and natural gas.</w:t>
      </w:r>
      <w:bookmarkEnd w:id="2"/>
    </w:p>
    <w:bookmarkEnd w:id="1"/>
    <w:p w14:paraId="2B4A7C8C" w14:textId="5F2AB0A2" w:rsidR="003A49C0" w:rsidRPr="003745F9" w:rsidRDefault="00FA0B20" w:rsidP="003A49C0">
      <w:pPr>
        <w:spacing w:after="100" w:afterAutospacing="1"/>
        <w:contextualSpacing/>
        <w:rPr>
          <w:color w:val="FF0000"/>
        </w:rPr>
      </w:pPr>
      <w:r>
        <w:rPr>
          <w:noProof/>
          <w:color w:val="FF0000"/>
        </w:rPr>
        <w:drawing>
          <wp:anchor distT="0" distB="0" distL="114300" distR="114300" simplePos="0" relativeHeight="251663360" behindDoc="1" locked="0" layoutInCell="1" allowOverlap="1" wp14:anchorId="57FE9CA6" wp14:editId="1A651F8A">
            <wp:simplePos x="0" y="0"/>
            <wp:positionH relativeFrom="column">
              <wp:posOffset>3976</wp:posOffset>
            </wp:positionH>
            <wp:positionV relativeFrom="paragraph">
              <wp:posOffset>5282648</wp:posOffset>
            </wp:positionV>
            <wp:extent cx="5383530" cy="2828925"/>
            <wp:effectExtent l="0" t="0" r="7620" b="9525"/>
            <wp:wrapTight wrapText="bothSides">
              <wp:wrapPolygon edited="0">
                <wp:start x="0" y="0"/>
                <wp:lineTo x="0" y="21527"/>
                <wp:lineTo x="21554" y="21527"/>
                <wp:lineTo x="2155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3530" cy="2828925"/>
                    </a:xfrm>
                    <a:prstGeom prst="rect">
                      <a:avLst/>
                    </a:prstGeom>
                    <a:noFill/>
                  </pic:spPr>
                </pic:pic>
              </a:graphicData>
            </a:graphic>
            <wp14:sizeRelH relativeFrom="page">
              <wp14:pctWidth>0</wp14:pctWidth>
            </wp14:sizeRelH>
            <wp14:sizeRelV relativeFrom="page">
              <wp14:pctHeight>0</wp14:pctHeight>
            </wp14:sizeRelV>
          </wp:anchor>
        </w:drawing>
      </w:r>
    </w:p>
    <w:p w14:paraId="17568F6C" w14:textId="3C006379" w:rsidR="006B47F2" w:rsidRDefault="006B47F2" w:rsidP="006B47F2">
      <w:pPr>
        <w:spacing w:after="100" w:afterAutospacing="1"/>
        <w:contextualSpacing/>
      </w:pPr>
      <w:r>
        <w:lastRenderedPageBreak/>
        <w:t xml:space="preserve"> </w:t>
      </w:r>
    </w:p>
    <w:p w14:paraId="75F4ED40" w14:textId="6B5F698B" w:rsidR="00961301" w:rsidRDefault="00961301" w:rsidP="006B47F2">
      <w:pPr>
        <w:spacing w:after="100" w:afterAutospacing="1"/>
        <w:contextualSpacing/>
      </w:pPr>
    </w:p>
    <w:p w14:paraId="0AD29F33" w14:textId="157EEAF2" w:rsidR="006B47F2" w:rsidRPr="00722F6B" w:rsidRDefault="006B47F2" w:rsidP="006B47F2">
      <w:pPr>
        <w:spacing w:after="100" w:afterAutospacing="1"/>
        <w:contextualSpacing/>
      </w:pPr>
    </w:p>
    <w:p w14:paraId="4D321F59" w14:textId="77777777" w:rsidR="006B47F2" w:rsidRDefault="006B47F2" w:rsidP="006B47F2">
      <w:pPr>
        <w:suppressAutoHyphens/>
        <w:spacing w:after="100" w:afterAutospacing="1"/>
        <w:contextualSpacing/>
        <w:rPr>
          <w:i/>
        </w:rPr>
      </w:pPr>
      <w:r w:rsidRPr="002D325A">
        <w:t>When asked,</w:t>
      </w:r>
      <w:r w:rsidRPr="00605EF5">
        <w:t xml:space="preserve"> </w:t>
      </w:r>
      <w:r w:rsidRPr="00605EF5">
        <w:rPr>
          <w:b/>
          <w:i/>
        </w:rPr>
        <w:t>“</w:t>
      </w:r>
      <w:r w:rsidRPr="00A921FF">
        <w:rPr>
          <w:b/>
          <w:i/>
        </w:rPr>
        <w:t xml:space="preserve">Why do you expect sales to change in the upcoming </w:t>
      </w:r>
      <w:r w:rsidRPr="000240CB">
        <w:rPr>
          <w:b/>
          <w:i/>
        </w:rPr>
        <w:t xml:space="preserve">quarter?” </w:t>
      </w:r>
      <w:r w:rsidRPr="000240CB">
        <w:rPr>
          <w:i/>
        </w:rPr>
        <w:t>comments from dealers focused on the following market observations:</w:t>
      </w:r>
    </w:p>
    <w:p w14:paraId="16E97F89" w14:textId="4225C19C" w:rsidR="006B47F2" w:rsidRPr="000240CB" w:rsidRDefault="00346993" w:rsidP="006B47F2">
      <w:pPr>
        <w:pStyle w:val="ListParagraph"/>
        <w:numPr>
          <w:ilvl w:val="0"/>
          <w:numId w:val="1"/>
        </w:numPr>
        <w:suppressAutoHyphens/>
        <w:spacing w:after="100" w:afterAutospacing="1"/>
      </w:pPr>
      <w:bookmarkStart w:id="3" w:name="_Hlk13641528"/>
      <w:r>
        <w:rPr>
          <w:b/>
        </w:rPr>
        <w:t>Camping Season</w:t>
      </w:r>
      <w:r w:rsidR="006B47F2" w:rsidRPr="000240CB">
        <w:t xml:space="preserve">: </w:t>
      </w:r>
      <w:r>
        <w:t xml:space="preserve">Dealers anticipated improving sales as the weather </w:t>
      </w:r>
      <w:r w:rsidR="005B5DC8">
        <w:t xml:space="preserve">continues to get warmer, and then a slight uptick again as the weather starts to cool down for the fall and a second wave of fair-weather </w:t>
      </w:r>
      <w:proofErr w:type="gramStart"/>
      <w:r w:rsidR="005B5DC8">
        <w:t>campers</w:t>
      </w:r>
      <w:proofErr w:type="gramEnd"/>
      <w:r w:rsidR="005B5DC8">
        <w:t xml:space="preserve"> heads outdoors</w:t>
      </w:r>
      <w:r>
        <w:t xml:space="preserve">. </w:t>
      </w:r>
    </w:p>
    <w:p w14:paraId="16CE7B52" w14:textId="77777777" w:rsidR="006B47F2" w:rsidRPr="00AF1E97" w:rsidRDefault="006B47F2" w:rsidP="006B47F2">
      <w:pPr>
        <w:pStyle w:val="ListParagraph"/>
        <w:suppressAutoHyphens/>
        <w:spacing w:after="100" w:afterAutospacing="1"/>
        <w:rPr>
          <w:highlight w:val="red"/>
        </w:rPr>
      </w:pPr>
    </w:p>
    <w:p w14:paraId="29D588D6" w14:textId="75327BCC" w:rsidR="00C043B3" w:rsidRDefault="00346993" w:rsidP="006B47F2">
      <w:pPr>
        <w:pStyle w:val="ListParagraph"/>
        <w:numPr>
          <w:ilvl w:val="0"/>
          <w:numId w:val="1"/>
        </w:numPr>
        <w:suppressAutoHyphens/>
        <w:spacing w:after="100" w:afterAutospacing="1"/>
      </w:pPr>
      <w:r>
        <w:rPr>
          <w:b/>
        </w:rPr>
        <w:t>Severe Weather Season</w:t>
      </w:r>
      <w:r w:rsidR="006B47F2" w:rsidRPr="00C043B3">
        <w:t>:</w:t>
      </w:r>
      <w:r w:rsidR="006B47F2" w:rsidRPr="00D361E2">
        <w:rPr>
          <w:b/>
        </w:rPr>
        <w:t xml:space="preserve"> </w:t>
      </w:r>
      <w:r w:rsidR="005B5DC8">
        <w:t>As we head into another hurricane season, dealers are expecting an increase in sales</w:t>
      </w:r>
      <w:r w:rsidR="00C043B3">
        <w:t>.</w:t>
      </w:r>
      <w:r w:rsidR="005B5DC8">
        <w:t xml:space="preserve"> Exceptionally strong standby sales this quarter</w:t>
      </w:r>
      <w:r w:rsidR="00202489">
        <w:t xml:space="preserve"> give proof to dealer assumptions that increasingly severe weather will drive sales going forward. </w:t>
      </w:r>
    </w:p>
    <w:p w14:paraId="7FEF4531" w14:textId="77777777" w:rsidR="00C043B3" w:rsidRDefault="00C043B3" w:rsidP="00C043B3">
      <w:pPr>
        <w:pStyle w:val="ListParagraph"/>
      </w:pPr>
    </w:p>
    <w:p w14:paraId="0A5DB662" w14:textId="2E3CDCCF" w:rsidR="006B47F2" w:rsidRPr="00D361E2" w:rsidRDefault="005B5DC8" w:rsidP="006B47F2">
      <w:pPr>
        <w:pStyle w:val="ListParagraph"/>
        <w:numPr>
          <w:ilvl w:val="0"/>
          <w:numId w:val="1"/>
        </w:numPr>
        <w:suppressAutoHyphens/>
        <w:spacing w:after="100" w:afterAutospacing="1"/>
      </w:pPr>
      <w:r>
        <w:rPr>
          <w:b/>
        </w:rPr>
        <w:t>Construction Season</w:t>
      </w:r>
      <w:r w:rsidR="00C043B3">
        <w:t xml:space="preserve">: </w:t>
      </w:r>
      <w:r w:rsidR="00202489">
        <w:t>The construction season brings government contracts as well as residential construction</w:t>
      </w:r>
      <w:r w:rsidR="00C043B3">
        <w:t>.</w:t>
      </w:r>
      <w:r w:rsidR="00202489">
        <w:t xml:space="preserve"> Dealers continue to report a trend toward whole-home standby power. They also report much greater quote activity which they attribute to confidence in the long-running economic expansion.</w:t>
      </w:r>
    </w:p>
    <w:bookmarkEnd w:id="3"/>
    <w:p w14:paraId="48BBA854" w14:textId="0B89BB32" w:rsidR="006B47F2" w:rsidRDefault="006B47F2" w:rsidP="006B47F2">
      <w:pPr>
        <w:suppressAutoHyphens/>
        <w:spacing w:after="100" w:afterAutospacing="1"/>
        <w:contextualSpacing/>
        <w:rPr>
          <w:i/>
        </w:rPr>
      </w:pPr>
      <w:r w:rsidRPr="00A921FF">
        <w:rPr>
          <w:i/>
        </w:rPr>
        <w:t xml:space="preserve">When asked, </w:t>
      </w:r>
      <w:r w:rsidRPr="00A921FF">
        <w:rPr>
          <w:b/>
          <w:i/>
        </w:rPr>
        <w:t>“What changes have you recently noticed among particular customer groups or product categories within your market?”</w:t>
      </w:r>
      <w:r w:rsidRPr="00A921FF">
        <w:rPr>
          <w:i/>
        </w:rPr>
        <w:t xml:space="preserve"> there were several comments that emerged as common theme</w:t>
      </w:r>
      <w:r>
        <w:rPr>
          <w:i/>
        </w:rPr>
        <w:t xml:space="preserve">s.  Many of these are comments that have carried from quarter to </w:t>
      </w:r>
      <w:proofErr w:type="gramStart"/>
      <w:r>
        <w:rPr>
          <w:i/>
        </w:rPr>
        <w:t>quarter</w:t>
      </w:r>
      <w:proofErr w:type="gramEnd"/>
      <w:r>
        <w:rPr>
          <w:i/>
        </w:rPr>
        <w:t xml:space="preserve"> but the following is a sampling of some key observations:</w:t>
      </w:r>
    </w:p>
    <w:p w14:paraId="62356FBC" w14:textId="0FF07B2D" w:rsidR="006B47F2" w:rsidRPr="00AA5E76" w:rsidRDefault="00202489" w:rsidP="006B47F2">
      <w:pPr>
        <w:pStyle w:val="ListParagraph"/>
        <w:numPr>
          <w:ilvl w:val="0"/>
          <w:numId w:val="1"/>
        </w:numPr>
        <w:suppressAutoHyphens/>
        <w:spacing w:after="100" w:afterAutospacing="1"/>
      </w:pPr>
      <w:bookmarkStart w:id="4" w:name="_Hlk13641569"/>
      <w:r>
        <w:rPr>
          <w:bCs/>
        </w:rPr>
        <w:t xml:space="preserve">Aside from the increased desire to be prepared for </w:t>
      </w:r>
      <w:r>
        <w:rPr>
          <w:b/>
        </w:rPr>
        <w:t>natural disasters</w:t>
      </w:r>
      <w:r>
        <w:rPr>
          <w:bCs/>
        </w:rPr>
        <w:t xml:space="preserve">, planned and unplanned </w:t>
      </w:r>
      <w:r>
        <w:rPr>
          <w:b/>
        </w:rPr>
        <w:t>power outages</w:t>
      </w:r>
      <w:r>
        <w:rPr>
          <w:bCs/>
        </w:rPr>
        <w:t xml:space="preserve">, and the consequent rise in </w:t>
      </w:r>
      <w:r>
        <w:rPr>
          <w:b/>
        </w:rPr>
        <w:t>whole-house generators</w:t>
      </w:r>
      <w:r>
        <w:rPr>
          <w:bCs/>
        </w:rPr>
        <w:t xml:space="preserve">, dealers report that the rise in </w:t>
      </w:r>
      <w:r>
        <w:rPr>
          <w:b/>
        </w:rPr>
        <w:t>residential demand</w:t>
      </w:r>
      <w:r>
        <w:rPr>
          <w:bCs/>
        </w:rPr>
        <w:t xml:space="preserve"> is being accompanied by a shift in consumer demographics toward </w:t>
      </w:r>
      <w:r w:rsidRPr="00202489">
        <w:rPr>
          <w:b/>
        </w:rPr>
        <w:t>younger buyers</w:t>
      </w:r>
      <w:r>
        <w:rPr>
          <w:bCs/>
        </w:rPr>
        <w:t>.</w:t>
      </w:r>
    </w:p>
    <w:p w14:paraId="57F6F570" w14:textId="30321E9A" w:rsidR="00547A76" w:rsidRDefault="00202489" w:rsidP="008A0B17">
      <w:pPr>
        <w:pStyle w:val="ListParagraph"/>
        <w:numPr>
          <w:ilvl w:val="0"/>
          <w:numId w:val="1"/>
        </w:numPr>
        <w:suppressAutoHyphens/>
        <w:spacing w:after="100" w:afterAutospacing="1"/>
      </w:pPr>
      <w:r>
        <w:t xml:space="preserve">Consumers are increasingly drawn to </w:t>
      </w:r>
      <w:r w:rsidRPr="00202489">
        <w:rPr>
          <w:b/>
          <w:bCs/>
        </w:rPr>
        <w:t>technological advancements</w:t>
      </w:r>
      <w:r>
        <w:t xml:space="preserve"> in their power generation. The move toward </w:t>
      </w:r>
      <w:r w:rsidRPr="00202489">
        <w:rPr>
          <w:b/>
          <w:bCs/>
        </w:rPr>
        <w:t>natural gas</w:t>
      </w:r>
      <w:r>
        <w:t xml:space="preserve"> has been going on for years, but consumers are now also demanding </w:t>
      </w:r>
      <w:r>
        <w:rPr>
          <w:b/>
          <w:bCs/>
        </w:rPr>
        <w:t>silent generators</w:t>
      </w:r>
      <w:r>
        <w:t xml:space="preserve">, generators that can be </w:t>
      </w:r>
      <w:r>
        <w:rPr>
          <w:b/>
          <w:bCs/>
        </w:rPr>
        <w:t>monitored remotely by phone</w:t>
      </w:r>
      <w:r>
        <w:t xml:space="preserve">, and </w:t>
      </w:r>
      <w:r>
        <w:rPr>
          <w:b/>
          <w:bCs/>
        </w:rPr>
        <w:t>inverters</w:t>
      </w:r>
      <w:r w:rsidR="00250BCC">
        <w:t>.</w:t>
      </w:r>
      <w:r w:rsidR="003003EF">
        <w:t xml:space="preserve"> </w:t>
      </w:r>
    </w:p>
    <w:p w14:paraId="679C3BF5" w14:textId="288B54AC" w:rsidR="00BB7C32" w:rsidRDefault="00202489" w:rsidP="00202489">
      <w:pPr>
        <w:spacing w:after="100" w:afterAutospacing="1"/>
        <w:contextualSpacing/>
        <w:jc w:val="center"/>
      </w:pPr>
      <w:bookmarkStart w:id="5" w:name="_GoBack"/>
      <w:bookmarkEnd w:id="4"/>
      <w:r>
        <w:rPr>
          <w:noProof/>
        </w:rPr>
        <w:lastRenderedPageBreak/>
        <w:drawing>
          <wp:inline distT="0" distB="0" distL="0" distR="0" wp14:anchorId="1097D991" wp14:editId="2C65FF35">
            <wp:extent cx="6329921" cy="44026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46073" cy="4413879"/>
                    </a:xfrm>
                    <a:prstGeom prst="rect">
                      <a:avLst/>
                    </a:prstGeom>
                    <a:noFill/>
                  </pic:spPr>
                </pic:pic>
              </a:graphicData>
            </a:graphic>
          </wp:inline>
        </w:drawing>
      </w:r>
      <w:bookmarkEnd w:id="5"/>
      <w:r w:rsidR="001806E4" w:rsidRPr="001806E4">
        <w:rPr>
          <w:noProof/>
        </w:rPr>
        <w:t xml:space="preserve"> </w:t>
      </w:r>
    </w:p>
    <w:p w14:paraId="128D7C2E" w14:textId="77777777" w:rsidR="00BB7C32" w:rsidRPr="00722F6B" w:rsidRDefault="00BB7C32" w:rsidP="006B47F2">
      <w:pPr>
        <w:spacing w:after="100" w:afterAutospacing="1"/>
        <w:contextualSpacing/>
      </w:pPr>
    </w:p>
    <w:p w14:paraId="12938B87" w14:textId="019D7E90" w:rsidR="006B47F2" w:rsidRPr="00722F6B" w:rsidRDefault="006B47F2" w:rsidP="006B47F2">
      <w:pPr>
        <w:spacing w:after="100" w:afterAutospacing="1"/>
        <w:contextualSpacing/>
      </w:pPr>
      <w:r w:rsidRPr="00722F6B">
        <w:rPr>
          <w:b/>
        </w:rPr>
        <w:t>PSR</w:t>
      </w:r>
    </w:p>
    <w:p w14:paraId="415C741D" w14:textId="37F29F02" w:rsidR="006B47F2" w:rsidRDefault="00BA7A9D" w:rsidP="006B47F2">
      <w:pPr>
        <w:spacing w:after="100" w:afterAutospacing="1"/>
        <w:contextualSpacing/>
      </w:pPr>
      <w:r>
        <w:rPr>
          <w:noProof/>
        </w:rPr>
        <w:drawing>
          <wp:inline distT="0" distB="0" distL="0" distR="0" wp14:anchorId="2E633030" wp14:editId="0E24CBBC">
            <wp:extent cx="1387475" cy="1941195"/>
            <wp:effectExtent l="0" t="0" r="3175" b="1905"/>
            <wp:docPr id="5" name="Picture 5" descr="https://www.powersys.com/sites/powersys.com/files/styles/profile/public/biography/tylerwiegert.png?itok=L7G0mH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owersys.com/sites/powersys.com/files/styles/profile/public/biography/tylerwiegert.png?itok=L7G0mHp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7475" cy="1941195"/>
                    </a:xfrm>
                    <a:prstGeom prst="rect">
                      <a:avLst/>
                    </a:prstGeom>
                    <a:noFill/>
                    <a:ln>
                      <a:noFill/>
                    </a:ln>
                  </pic:spPr>
                </pic:pic>
              </a:graphicData>
            </a:graphic>
          </wp:inline>
        </w:drawing>
      </w:r>
    </w:p>
    <w:p w14:paraId="76345768" w14:textId="0A30D82D" w:rsidR="00BB2C7A" w:rsidRDefault="00BB2C7A" w:rsidP="006B47F2">
      <w:pPr>
        <w:spacing w:after="100" w:afterAutospacing="1"/>
        <w:contextualSpacing/>
      </w:pPr>
      <w:r>
        <w:t>Tyler Wiegert is a Project Manager at Power Systems Research (PSR), a market research and consulting company headquartered in St. Paul, MN</w:t>
      </w:r>
    </w:p>
    <w:p w14:paraId="7B363031" w14:textId="18E214BB" w:rsidR="00CE49A5" w:rsidRDefault="00CE49A5" w:rsidP="00CE49A5">
      <w:pPr>
        <w:spacing w:after="100" w:afterAutospacing="1"/>
        <w:contextualSpacing/>
      </w:pPr>
      <w:r>
        <w:t xml:space="preserve">Phone: (651) 905-8400 </w:t>
      </w:r>
    </w:p>
    <w:p w14:paraId="30DE530D" w14:textId="351C0D3A" w:rsidR="00BB2C7A" w:rsidRDefault="00BB2C7A" w:rsidP="006B47F2">
      <w:pPr>
        <w:spacing w:after="100" w:afterAutospacing="1"/>
        <w:contextualSpacing/>
      </w:pPr>
      <w:r>
        <w:t xml:space="preserve">E-mail: </w:t>
      </w:r>
      <w:hyperlink r:id="rId15" w:history="1">
        <w:r w:rsidRPr="00981F38">
          <w:rPr>
            <w:rStyle w:val="Hyperlink"/>
          </w:rPr>
          <w:t>twiegert@powersys.com</w:t>
        </w:r>
      </w:hyperlink>
    </w:p>
    <w:p w14:paraId="58E804F9" w14:textId="77777777" w:rsidR="006B47F2" w:rsidRDefault="006B47F2" w:rsidP="006B47F2">
      <w:pPr>
        <w:spacing w:after="100" w:afterAutospacing="1"/>
        <w:contextualSpacing/>
        <w:rPr>
          <w:rStyle w:val="Hyperlink"/>
        </w:rPr>
      </w:pPr>
      <w:r>
        <w:t xml:space="preserve">Web: </w:t>
      </w:r>
      <w:hyperlink r:id="rId16" w:history="1">
        <w:r w:rsidRPr="00FF0A36">
          <w:rPr>
            <w:rStyle w:val="Hyperlink"/>
          </w:rPr>
          <w:t>www.powersys.com</w:t>
        </w:r>
      </w:hyperlink>
    </w:p>
    <w:p w14:paraId="5813B7B2" w14:textId="52E858AF" w:rsidR="006B47F2" w:rsidRDefault="006B47F2" w:rsidP="006B47F2">
      <w:pPr>
        <w:spacing w:after="100" w:afterAutospacing="1"/>
      </w:pPr>
    </w:p>
    <w:p w14:paraId="1C59E929" w14:textId="635DAFDF" w:rsidR="00AE6226" w:rsidRDefault="00AE6226" w:rsidP="006B47F2"/>
    <w:sectPr w:rsidR="00AE6226" w:rsidSect="007A7586">
      <w:headerReference w:type="default" r:id="rId17"/>
      <w:footerReference w:type="default" r:id="rId18"/>
      <w:headerReference w:type="first" r:id="rId19"/>
      <w:footerReference w:type="first" r:id="rId20"/>
      <w:pgSz w:w="12240" w:h="15840"/>
      <w:pgMar w:top="1440" w:right="2160" w:bottom="1440" w:left="21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A14B5" w14:textId="77777777" w:rsidR="00BC0FBB" w:rsidRDefault="00BC0FBB" w:rsidP="00F36D55">
      <w:r>
        <w:separator/>
      </w:r>
    </w:p>
  </w:endnote>
  <w:endnote w:type="continuationSeparator" w:id="0">
    <w:p w14:paraId="6C3A9635" w14:textId="77777777" w:rsidR="00BC0FBB" w:rsidRDefault="00BC0FBB" w:rsidP="00F36D55">
      <w:r>
        <w:continuationSeparator/>
      </w:r>
    </w:p>
  </w:endnote>
  <w:endnote w:type="continuationNotice" w:id="1">
    <w:p w14:paraId="326BAB2F" w14:textId="77777777" w:rsidR="00BC0FBB" w:rsidRDefault="00BC0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A5AE7" w14:textId="77777777" w:rsidR="009D734B" w:rsidRDefault="009D734B">
    <w:pPr>
      <w:pStyle w:val="Footer"/>
    </w:pPr>
    <w:r>
      <w:rPr>
        <w:noProof/>
      </w:rPr>
      <w:drawing>
        <wp:anchor distT="0" distB="0" distL="114300" distR="114300" simplePos="0" relativeHeight="251658240" behindDoc="1" locked="1" layoutInCell="1" allowOverlap="1" wp14:anchorId="1C56C62B" wp14:editId="47FD2D9F">
          <wp:simplePos x="0" y="0"/>
          <wp:positionH relativeFrom="page">
            <wp:posOffset>0</wp:posOffset>
          </wp:positionH>
          <wp:positionV relativeFrom="page">
            <wp:posOffset>9409430</wp:posOffset>
          </wp:positionV>
          <wp:extent cx="7772400" cy="658368"/>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S Letterhead_US_Arial_bottom.jpg"/>
                  <pic:cNvPicPr/>
                </pic:nvPicPr>
                <pic:blipFill>
                  <a:blip r:embed="rId1">
                    <a:extLst>
                      <a:ext uri="{28A0092B-C50C-407E-A947-70E740481C1C}">
                        <a14:useLocalDpi xmlns:a14="http://schemas.microsoft.com/office/drawing/2010/main" val="0"/>
                      </a:ext>
                    </a:extLst>
                  </a:blip>
                  <a:stretch>
                    <a:fillRect/>
                  </a:stretch>
                </pic:blipFill>
                <pic:spPr>
                  <a:xfrm>
                    <a:off x="0" y="0"/>
                    <a:ext cx="7772400" cy="65836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3D4A6" w14:textId="77777777" w:rsidR="009D734B" w:rsidRDefault="009D734B">
    <w:pPr>
      <w:pStyle w:val="Footer"/>
    </w:pPr>
    <w:r>
      <w:rPr>
        <w:noProof/>
      </w:rPr>
      <w:drawing>
        <wp:anchor distT="0" distB="0" distL="114300" distR="114300" simplePos="0" relativeHeight="251658241" behindDoc="1" locked="1" layoutInCell="1" allowOverlap="1" wp14:anchorId="6E2C0ADE" wp14:editId="2AA9C5E2">
          <wp:simplePos x="0" y="0"/>
          <wp:positionH relativeFrom="page">
            <wp:posOffset>0</wp:posOffset>
          </wp:positionH>
          <wp:positionV relativeFrom="page">
            <wp:posOffset>9399270</wp:posOffset>
          </wp:positionV>
          <wp:extent cx="7772400" cy="65786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S Letterhead_US_Arial_bottom.jpg"/>
                  <pic:cNvPicPr/>
                </pic:nvPicPr>
                <pic:blipFill>
                  <a:blip r:embed="rId1">
                    <a:extLst>
                      <a:ext uri="{28A0092B-C50C-407E-A947-70E740481C1C}">
                        <a14:useLocalDpi xmlns:a14="http://schemas.microsoft.com/office/drawing/2010/main" val="0"/>
                      </a:ext>
                    </a:extLst>
                  </a:blip>
                  <a:stretch>
                    <a:fillRect/>
                  </a:stretch>
                </pic:blipFill>
                <pic:spPr>
                  <a:xfrm>
                    <a:off x="0" y="0"/>
                    <a:ext cx="7772400" cy="6578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9EDDA" w14:textId="77777777" w:rsidR="00BC0FBB" w:rsidRDefault="00BC0FBB" w:rsidP="00F36D55">
      <w:r>
        <w:separator/>
      </w:r>
    </w:p>
  </w:footnote>
  <w:footnote w:type="continuationSeparator" w:id="0">
    <w:p w14:paraId="044B01D5" w14:textId="77777777" w:rsidR="00BC0FBB" w:rsidRDefault="00BC0FBB" w:rsidP="00F36D55">
      <w:r>
        <w:continuationSeparator/>
      </w:r>
    </w:p>
  </w:footnote>
  <w:footnote w:type="continuationNotice" w:id="1">
    <w:p w14:paraId="1521ED22" w14:textId="77777777" w:rsidR="00BC0FBB" w:rsidRDefault="00BC0F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0AC0B" w14:textId="69CD7264" w:rsidR="009D734B" w:rsidRPr="008B1A85" w:rsidRDefault="009D734B" w:rsidP="002D4AE2">
    <w:proofErr w:type="spellStart"/>
    <w:r w:rsidRPr="008B1A85">
      <w:t>PowerTracker</w:t>
    </w:r>
    <w:r w:rsidRPr="008B1A85">
      <w:rPr>
        <w:sz w:val="18"/>
        <w:szCs w:val="18"/>
        <w:vertAlign w:val="superscript"/>
      </w:rPr>
      <w:t>TM</w:t>
    </w:r>
    <w:proofErr w:type="spellEnd"/>
    <w:r w:rsidRPr="008B1A85">
      <w:t xml:space="preserve"> Summary Q</w:t>
    </w:r>
    <w:r w:rsidR="00991D0D">
      <w:t>1</w:t>
    </w:r>
    <w:r w:rsidRPr="008B1A85">
      <w:t xml:space="preserve"> 201</w:t>
    </w:r>
    <w:r w:rsidR="00991D0D">
      <w:t>9</w:t>
    </w:r>
  </w:p>
  <w:p w14:paraId="7E7BAC5D" w14:textId="0059DC81" w:rsidR="009D734B" w:rsidRDefault="009D734B" w:rsidP="007A7586">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p w14:paraId="69906012" w14:textId="77777777" w:rsidR="009D734B" w:rsidRPr="007A7586" w:rsidRDefault="009D734B" w:rsidP="007A75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97F95" w14:textId="696A8EB2" w:rsidR="009D734B" w:rsidRDefault="009D734B" w:rsidP="00F36D55">
    <w:pPr>
      <w:pStyle w:val="Header"/>
    </w:pPr>
    <w:r>
      <w:rPr>
        <w:noProof/>
      </w:rPr>
      <w:drawing>
        <wp:anchor distT="0" distB="0" distL="114300" distR="114300" simplePos="0" relativeHeight="251658242" behindDoc="1" locked="0" layoutInCell="1" allowOverlap="1" wp14:anchorId="4F318A9C" wp14:editId="1AC04EBC">
          <wp:simplePos x="0" y="0"/>
          <wp:positionH relativeFrom="column">
            <wp:posOffset>-1371600</wp:posOffset>
          </wp:positionH>
          <wp:positionV relativeFrom="page">
            <wp:posOffset>1905</wp:posOffset>
          </wp:positionV>
          <wp:extent cx="7772400" cy="100584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US-Letterhead-word.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14:paraId="52D02C1A" w14:textId="756DF3B6" w:rsidR="009D734B" w:rsidRDefault="009D734B" w:rsidP="00F36D55">
    <w:pPr>
      <w:pStyle w:val="Header"/>
    </w:pPr>
  </w:p>
  <w:p w14:paraId="1738CB66" w14:textId="0D35510E" w:rsidR="009D734B" w:rsidRDefault="009D734B" w:rsidP="00F36D55">
    <w:pPr>
      <w:pStyle w:val="Header"/>
    </w:pPr>
  </w:p>
  <w:p w14:paraId="78DFCC63" w14:textId="09785BE8" w:rsidR="009D734B" w:rsidRDefault="009D734B" w:rsidP="00F36D55">
    <w:pPr>
      <w:pStyle w:val="Header"/>
    </w:pPr>
  </w:p>
  <w:p w14:paraId="3CB0E4FB" w14:textId="77777777" w:rsidR="009D734B" w:rsidRDefault="009D734B" w:rsidP="00F36D55">
    <w:pPr>
      <w:pStyle w:val="Header"/>
    </w:pPr>
  </w:p>
  <w:p w14:paraId="694D4421" w14:textId="62A4CBC8" w:rsidR="009D734B" w:rsidRDefault="009D7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32BB8"/>
    <w:multiLevelType w:val="hybridMultilevel"/>
    <w:tmpl w:val="EC40F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4E0A26"/>
    <w:multiLevelType w:val="hybridMultilevel"/>
    <w:tmpl w:val="0730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440EEE"/>
    <w:multiLevelType w:val="hybridMultilevel"/>
    <w:tmpl w:val="27DE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F6"/>
    <w:rsid w:val="00010598"/>
    <w:rsid w:val="00012EFA"/>
    <w:rsid w:val="000147BB"/>
    <w:rsid w:val="000216C7"/>
    <w:rsid w:val="00023B33"/>
    <w:rsid w:val="000240CB"/>
    <w:rsid w:val="00026F4A"/>
    <w:rsid w:val="000443BD"/>
    <w:rsid w:val="00046944"/>
    <w:rsid w:val="0006193B"/>
    <w:rsid w:val="00062DA5"/>
    <w:rsid w:val="00065ED2"/>
    <w:rsid w:val="00070C5C"/>
    <w:rsid w:val="00084D06"/>
    <w:rsid w:val="00090D91"/>
    <w:rsid w:val="000913A2"/>
    <w:rsid w:val="00092028"/>
    <w:rsid w:val="00094FDB"/>
    <w:rsid w:val="000954EE"/>
    <w:rsid w:val="000A3E1A"/>
    <w:rsid w:val="000B4534"/>
    <w:rsid w:val="000D12D0"/>
    <w:rsid w:val="000D426B"/>
    <w:rsid w:val="000E2C7B"/>
    <w:rsid w:val="000E693A"/>
    <w:rsid w:val="000F0BD1"/>
    <w:rsid w:val="000F3650"/>
    <w:rsid w:val="000F4C41"/>
    <w:rsid w:val="000F5393"/>
    <w:rsid w:val="000F5EE0"/>
    <w:rsid w:val="00101CE8"/>
    <w:rsid w:val="00104B9F"/>
    <w:rsid w:val="001063CB"/>
    <w:rsid w:val="00112DFC"/>
    <w:rsid w:val="00121DBD"/>
    <w:rsid w:val="001250FF"/>
    <w:rsid w:val="00127AD9"/>
    <w:rsid w:val="001316FF"/>
    <w:rsid w:val="00131DB7"/>
    <w:rsid w:val="001411F6"/>
    <w:rsid w:val="001565CE"/>
    <w:rsid w:val="0016316E"/>
    <w:rsid w:val="00164919"/>
    <w:rsid w:val="00172F05"/>
    <w:rsid w:val="001730B3"/>
    <w:rsid w:val="00174D6F"/>
    <w:rsid w:val="00174E89"/>
    <w:rsid w:val="00177F44"/>
    <w:rsid w:val="00177FBF"/>
    <w:rsid w:val="001806E4"/>
    <w:rsid w:val="0018386D"/>
    <w:rsid w:val="00195CC4"/>
    <w:rsid w:val="00195EC6"/>
    <w:rsid w:val="001A38FE"/>
    <w:rsid w:val="001A5BEE"/>
    <w:rsid w:val="001A7815"/>
    <w:rsid w:val="001B083B"/>
    <w:rsid w:val="001B0905"/>
    <w:rsid w:val="001B3FD0"/>
    <w:rsid w:val="001C08CB"/>
    <w:rsid w:val="001C091D"/>
    <w:rsid w:val="001C1F06"/>
    <w:rsid w:val="001C21C6"/>
    <w:rsid w:val="001D0911"/>
    <w:rsid w:val="001D5BD0"/>
    <w:rsid w:val="001E18CD"/>
    <w:rsid w:val="001E7275"/>
    <w:rsid w:val="001F2582"/>
    <w:rsid w:val="001F3120"/>
    <w:rsid w:val="001F4783"/>
    <w:rsid w:val="001F600B"/>
    <w:rsid w:val="00201CFF"/>
    <w:rsid w:val="00202489"/>
    <w:rsid w:val="00205EB5"/>
    <w:rsid w:val="00210A32"/>
    <w:rsid w:val="0021191B"/>
    <w:rsid w:val="0021282E"/>
    <w:rsid w:val="00215A1C"/>
    <w:rsid w:val="00217E5D"/>
    <w:rsid w:val="00223A2F"/>
    <w:rsid w:val="00237417"/>
    <w:rsid w:val="002430E9"/>
    <w:rsid w:val="002434A4"/>
    <w:rsid w:val="00250BCC"/>
    <w:rsid w:val="00252673"/>
    <w:rsid w:val="00256D42"/>
    <w:rsid w:val="0026129D"/>
    <w:rsid w:val="00261D67"/>
    <w:rsid w:val="002645B6"/>
    <w:rsid w:val="0027317D"/>
    <w:rsid w:val="00283D95"/>
    <w:rsid w:val="002908D8"/>
    <w:rsid w:val="00290969"/>
    <w:rsid w:val="00291897"/>
    <w:rsid w:val="0029389F"/>
    <w:rsid w:val="00295640"/>
    <w:rsid w:val="002B23B6"/>
    <w:rsid w:val="002B566E"/>
    <w:rsid w:val="002B6976"/>
    <w:rsid w:val="002C2C51"/>
    <w:rsid w:val="002C5C1E"/>
    <w:rsid w:val="002D325A"/>
    <w:rsid w:val="002D4AE2"/>
    <w:rsid w:val="002D6954"/>
    <w:rsid w:val="002E0B95"/>
    <w:rsid w:val="002F1F60"/>
    <w:rsid w:val="002F7011"/>
    <w:rsid w:val="003003EF"/>
    <w:rsid w:val="003009FE"/>
    <w:rsid w:val="00311720"/>
    <w:rsid w:val="00313970"/>
    <w:rsid w:val="00315B5F"/>
    <w:rsid w:val="00332CEA"/>
    <w:rsid w:val="00333666"/>
    <w:rsid w:val="00334E8B"/>
    <w:rsid w:val="00336894"/>
    <w:rsid w:val="003406D2"/>
    <w:rsid w:val="00343BC6"/>
    <w:rsid w:val="00345EC9"/>
    <w:rsid w:val="00346993"/>
    <w:rsid w:val="00351AFE"/>
    <w:rsid w:val="00351F05"/>
    <w:rsid w:val="00354FCF"/>
    <w:rsid w:val="00360380"/>
    <w:rsid w:val="00360CAB"/>
    <w:rsid w:val="00361401"/>
    <w:rsid w:val="003618D1"/>
    <w:rsid w:val="0036301B"/>
    <w:rsid w:val="003717F7"/>
    <w:rsid w:val="003745F9"/>
    <w:rsid w:val="003756B7"/>
    <w:rsid w:val="00385210"/>
    <w:rsid w:val="00393F8A"/>
    <w:rsid w:val="00397AC8"/>
    <w:rsid w:val="003A3259"/>
    <w:rsid w:val="003A49C0"/>
    <w:rsid w:val="003A656D"/>
    <w:rsid w:val="003B05E8"/>
    <w:rsid w:val="003B7B66"/>
    <w:rsid w:val="003C3BE9"/>
    <w:rsid w:val="003C3E57"/>
    <w:rsid w:val="003C509D"/>
    <w:rsid w:val="003C7086"/>
    <w:rsid w:val="003D0AD0"/>
    <w:rsid w:val="003D2C63"/>
    <w:rsid w:val="003D50AB"/>
    <w:rsid w:val="003D6BDC"/>
    <w:rsid w:val="003E2BE2"/>
    <w:rsid w:val="003E7309"/>
    <w:rsid w:val="003F25F6"/>
    <w:rsid w:val="004062CB"/>
    <w:rsid w:val="004210E5"/>
    <w:rsid w:val="00421437"/>
    <w:rsid w:val="0042435E"/>
    <w:rsid w:val="00427C3D"/>
    <w:rsid w:val="00427D47"/>
    <w:rsid w:val="0043416B"/>
    <w:rsid w:val="00440086"/>
    <w:rsid w:val="00441445"/>
    <w:rsid w:val="00447D45"/>
    <w:rsid w:val="0045453F"/>
    <w:rsid w:val="00463C7A"/>
    <w:rsid w:val="00465810"/>
    <w:rsid w:val="00466B13"/>
    <w:rsid w:val="00475339"/>
    <w:rsid w:val="00476540"/>
    <w:rsid w:val="00481226"/>
    <w:rsid w:val="004A11E8"/>
    <w:rsid w:val="004B02E4"/>
    <w:rsid w:val="004B2692"/>
    <w:rsid w:val="004C29BA"/>
    <w:rsid w:val="004C3194"/>
    <w:rsid w:val="004C3976"/>
    <w:rsid w:val="004C780B"/>
    <w:rsid w:val="004D0704"/>
    <w:rsid w:val="004D0D97"/>
    <w:rsid w:val="004D195A"/>
    <w:rsid w:val="004D77E3"/>
    <w:rsid w:val="004E0AD3"/>
    <w:rsid w:val="004E1A6C"/>
    <w:rsid w:val="004F2F11"/>
    <w:rsid w:val="004F47B5"/>
    <w:rsid w:val="004F4D21"/>
    <w:rsid w:val="00502AE8"/>
    <w:rsid w:val="005046F7"/>
    <w:rsid w:val="00506F56"/>
    <w:rsid w:val="00516203"/>
    <w:rsid w:val="005166A0"/>
    <w:rsid w:val="00522916"/>
    <w:rsid w:val="00527EBC"/>
    <w:rsid w:val="0053325C"/>
    <w:rsid w:val="00534D8A"/>
    <w:rsid w:val="005456A7"/>
    <w:rsid w:val="00546A07"/>
    <w:rsid w:val="005470A4"/>
    <w:rsid w:val="00547221"/>
    <w:rsid w:val="00547A76"/>
    <w:rsid w:val="00551B97"/>
    <w:rsid w:val="0056546B"/>
    <w:rsid w:val="00565720"/>
    <w:rsid w:val="005663D5"/>
    <w:rsid w:val="0057343B"/>
    <w:rsid w:val="005811B0"/>
    <w:rsid w:val="0058199E"/>
    <w:rsid w:val="00581BE2"/>
    <w:rsid w:val="0058486D"/>
    <w:rsid w:val="00591ECE"/>
    <w:rsid w:val="005967F6"/>
    <w:rsid w:val="005A3251"/>
    <w:rsid w:val="005A4F37"/>
    <w:rsid w:val="005A6686"/>
    <w:rsid w:val="005B5DC8"/>
    <w:rsid w:val="005C6015"/>
    <w:rsid w:val="005D3AE1"/>
    <w:rsid w:val="005D585A"/>
    <w:rsid w:val="005D7129"/>
    <w:rsid w:val="005E5D6F"/>
    <w:rsid w:val="005E5F7A"/>
    <w:rsid w:val="005E7126"/>
    <w:rsid w:val="005F2958"/>
    <w:rsid w:val="005F7255"/>
    <w:rsid w:val="0060295D"/>
    <w:rsid w:val="00605C13"/>
    <w:rsid w:val="00605E8B"/>
    <w:rsid w:val="00605EF5"/>
    <w:rsid w:val="00606244"/>
    <w:rsid w:val="00606708"/>
    <w:rsid w:val="00610939"/>
    <w:rsid w:val="00614C5C"/>
    <w:rsid w:val="00621FCF"/>
    <w:rsid w:val="0062340D"/>
    <w:rsid w:val="00624EEF"/>
    <w:rsid w:val="00631A64"/>
    <w:rsid w:val="00632941"/>
    <w:rsid w:val="006512AD"/>
    <w:rsid w:val="00657174"/>
    <w:rsid w:val="00657D09"/>
    <w:rsid w:val="00661FCB"/>
    <w:rsid w:val="006629F5"/>
    <w:rsid w:val="00664905"/>
    <w:rsid w:val="0067307C"/>
    <w:rsid w:val="006801A6"/>
    <w:rsid w:val="006811E3"/>
    <w:rsid w:val="006837D6"/>
    <w:rsid w:val="006875EB"/>
    <w:rsid w:val="00690355"/>
    <w:rsid w:val="006914E8"/>
    <w:rsid w:val="00696A7B"/>
    <w:rsid w:val="006A2DB5"/>
    <w:rsid w:val="006A5394"/>
    <w:rsid w:val="006B387D"/>
    <w:rsid w:val="006B47F2"/>
    <w:rsid w:val="006C122A"/>
    <w:rsid w:val="006C3D89"/>
    <w:rsid w:val="006C4908"/>
    <w:rsid w:val="006C79C9"/>
    <w:rsid w:val="006E1793"/>
    <w:rsid w:val="006F037E"/>
    <w:rsid w:val="006F2E53"/>
    <w:rsid w:val="006F5C3A"/>
    <w:rsid w:val="00703DD7"/>
    <w:rsid w:val="00711739"/>
    <w:rsid w:val="007164D6"/>
    <w:rsid w:val="00716723"/>
    <w:rsid w:val="007174A0"/>
    <w:rsid w:val="00717B01"/>
    <w:rsid w:val="00722F6B"/>
    <w:rsid w:val="0072668D"/>
    <w:rsid w:val="00737B0A"/>
    <w:rsid w:val="00742E19"/>
    <w:rsid w:val="007445A8"/>
    <w:rsid w:val="00744D8E"/>
    <w:rsid w:val="00751B8F"/>
    <w:rsid w:val="00776033"/>
    <w:rsid w:val="00776308"/>
    <w:rsid w:val="00776DDF"/>
    <w:rsid w:val="007809D5"/>
    <w:rsid w:val="0078147C"/>
    <w:rsid w:val="007852C9"/>
    <w:rsid w:val="00785866"/>
    <w:rsid w:val="00797494"/>
    <w:rsid w:val="007A0E20"/>
    <w:rsid w:val="007A1A3F"/>
    <w:rsid w:val="007A6500"/>
    <w:rsid w:val="007A7586"/>
    <w:rsid w:val="007B7D8C"/>
    <w:rsid w:val="007C5181"/>
    <w:rsid w:val="007C67A4"/>
    <w:rsid w:val="007F367E"/>
    <w:rsid w:val="007F6FE3"/>
    <w:rsid w:val="00802B5D"/>
    <w:rsid w:val="00802CEB"/>
    <w:rsid w:val="00805429"/>
    <w:rsid w:val="00810262"/>
    <w:rsid w:val="00813BCB"/>
    <w:rsid w:val="00814B56"/>
    <w:rsid w:val="008167C9"/>
    <w:rsid w:val="00820C91"/>
    <w:rsid w:val="008249F5"/>
    <w:rsid w:val="00830680"/>
    <w:rsid w:val="0083444C"/>
    <w:rsid w:val="00843EDE"/>
    <w:rsid w:val="00845583"/>
    <w:rsid w:val="00861B2D"/>
    <w:rsid w:val="0086224E"/>
    <w:rsid w:val="00875A1A"/>
    <w:rsid w:val="008817BF"/>
    <w:rsid w:val="00885C1B"/>
    <w:rsid w:val="008916C6"/>
    <w:rsid w:val="00895A9C"/>
    <w:rsid w:val="008A1441"/>
    <w:rsid w:val="008A292D"/>
    <w:rsid w:val="008A2ACD"/>
    <w:rsid w:val="008A35B9"/>
    <w:rsid w:val="008B1A85"/>
    <w:rsid w:val="008C0B07"/>
    <w:rsid w:val="008C0F24"/>
    <w:rsid w:val="008C3DC7"/>
    <w:rsid w:val="008C5D6B"/>
    <w:rsid w:val="008C73AD"/>
    <w:rsid w:val="008D4054"/>
    <w:rsid w:val="008D4465"/>
    <w:rsid w:val="008D537E"/>
    <w:rsid w:val="008E177E"/>
    <w:rsid w:val="008E1B27"/>
    <w:rsid w:val="008E4D1D"/>
    <w:rsid w:val="008F20D9"/>
    <w:rsid w:val="008F3CAF"/>
    <w:rsid w:val="009039FD"/>
    <w:rsid w:val="009060E4"/>
    <w:rsid w:val="00911E4B"/>
    <w:rsid w:val="00912C4B"/>
    <w:rsid w:val="0091497C"/>
    <w:rsid w:val="009173D4"/>
    <w:rsid w:val="0092100E"/>
    <w:rsid w:val="00921151"/>
    <w:rsid w:val="0093311F"/>
    <w:rsid w:val="0093364A"/>
    <w:rsid w:val="009367FD"/>
    <w:rsid w:val="009400E4"/>
    <w:rsid w:val="00941487"/>
    <w:rsid w:val="0094550C"/>
    <w:rsid w:val="00950896"/>
    <w:rsid w:val="009522A2"/>
    <w:rsid w:val="0095640F"/>
    <w:rsid w:val="009564B4"/>
    <w:rsid w:val="00956B2F"/>
    <w:rsid w:val="00961301"/>
    <w:rsid w:val="00966F96"/>
    <w:rsid w:val="00971BDE"/>
    <w:rsid w:val="0098664E"/>
    <w:rsid w:val="00991BDF"/>
    <w:rsid w:val="00991D0D"/>
    <w:rsid w:val="009A278D"/>
    <w:rsid w:val="009A2C03"/>
    <w:rsid w:val="009A4130"/>
    <w:rsid w:val="009A49C3"/>
    <w:rsid w:val="009A7625"/>
    <w:rsid w:val="009C6510"/>
    <w:rsid w:val="009D5AD4"/>
    <w:rsid w:val="009D734B"/>
    <w:rsid w:val="009E3404"/>
    <w:rsid w:val="009F0810"/>
    <w:rsid w:val="009F17CC"/>
    <w:rsid w:val="009F69FB"/>
    <w:rsid w:val="00A02B5A"/>
    <w:rsid w:val="00A06F59"/>
    <w:rsid w:val="00A07529"/>
    <w:rsid w:val="00A100A4"/>
    <w:rsid w:val="00A121A6"/>
    <w:rsid w:val="00A128D7"/>
    <w:rsid w:val="00A13D84"/>
    <w:rsid w:val="00A35CE3"/>
    <w:rsid w:val="00A40285"/>
    <w:rsid w:val="00A43091"/>
    <w:rsid w:val="00A44C65"/>
    <w:rsid w:val="00A500E0"/>
    <w:rsid w:val="00A50268"/>
    <w:rsid w:val="00A506C7"/>
    <w:rsid w:val="00A56EA5"/>
    <w:rsid w:val="00A61F59"/>
    <w:rsid w:val="00A649F7"/>
    <w:rsid w:val="00A66898"/>
    <w:rsid w:val="00A72B98"/>
    <w:rsid w:val="00A732C7"/>
    <w:rsid w:val="00A757BA"/>
    <w:rsid w:val="00A75B2F"/>
    <w:rsid w:val="00A776B6"/>
    <w:rsid w:val="00A847AA"/>
    <w:rsid w:val="00A921FF"/>
    <w:rsid w:val="00A9754F"/>
    <w:rsid w:val="00AA0338"/>
    <w:rsid w:val="00AA209B"/>
    <w:rsid w:val="00AA46B7"/>
    <w:rsid w:val="00AA5E76"/>
    <w:rsid w:val="00AB0493"/>
    <w:rsid w:val="00AB1058"/>
    <w:rsid w:val="00AB44EC"/>
    <w:rsid w:val="00AB79B2"/>
    <w:rsid w:val="00AD3056"/>
    <w:rsid w:val="00AD44C3"/>
    <w:rsid w:val="00AD6558"/>
    <w:rsid w:val="00AE54E9"/>
    <w:rsid w:val="00AE6226"/>
    <w:rsid w:val="00AE6528"/>
    <w:rsid w:val="00AE755C"/>
    <w:rsid w:val="00AF0ED5"/>
    <w:rsid w:val="00AF1CE8"/>
    <w:rsid w:val="00AF1E97"/>
    <w:rsid w:val="00B02C14"/>
    <w:rsid w:val="00B044AC"/>
    <w:rsid w:val="00B0509E"/>
    <w:rsid w:val="00B10E1E"/>
    <w:rsid w:val="00B26C02"/>
    <w:rsid w:val="00B3294D"/>
    <w:rsid w:val="00B33B88"/>
    <w:rsid w:val="00B4031B"/>
    <w:rsid w:val="00B47DEA"/>
    <w:rsid w:val="00B51BD5"/>
    <w:rsid w:val="00B5201E"/>
    <w:rsid w:val="00B60488"/>
    <w:rsid w:val="00B62186"/>
    <w:rsid w:val="00B70C77"/>
    <w:rsid w:val="00B767FA"/>
    <w:rsid w:val="00B81372"/>
    <w:rsid w:val="00B85C50"/>
    <w:rsid w:val="00B87269"/>
    <w:rsid w:val="00B93A4D"/>
    <w:rsid w:val="00B94067"/>
    <w:rsid w:val="00BA1020"/>
    <w:rsid w:val="00BA30E7"/>
    <w:rsid w:val="00BA3F12"/>
    <w:rsid w:val="00BA6421"/>
    <w:rsid w:val="00BA7A9D"/>
    <w:rsid w:val="00BB1C9A"/>
    <w:rsid w:val="00BB2C7A"/>
    <w:rsid w:val="00BB2F90"/>
    <w:rsid w:val="00BB44E3"/>
    <w:rsid w:val="00BB45DC"/>
    <w:rsid w:val="00BB5C58"/>
    <w:rsid w:val="00BB6A9C"/>
    <w:rsid w:val="00BB7C32"/>
    <w:rsid w:val="00BC0FBB"/>
    <w:rsid w:val="00BC46D6"/>
    <w:rsid w:val="00BE4FC0"/>
    <w:rsid w:val="00BE60E6"/>
    <w:rsid w:val="00BF06A9"/>
    <w:rsid w:val="00BF5E97"/>
    <w:rsid w:val="00C0031E"/>
    <w:rsid w:val="00C021B7"/>
    <w:rsid w:val="00C043B3"/>
    <w:rsid w:val="00C04AB3"/>
    <w:rsid w:val="00C07688"/>
    <w:rsid w:val="00C13DDD"/>
    <w:rsid w:val="00C14AA7"/>
    <w:rsid w:val="00C15CD0"/>
    <w:rsid w:val="00C17BF5"/>
    <w:rsid w:val="00C24154"/>
    <w:rsid w:val="00C24C6F"/>
    <w:rsid w:val="00C26B40"/>
    <w:rsid w:val="00C36CEA"/>
    <w:rsid w:val="00C4007B"/>
    <w:rsid w:val="00C41C2A"/>
    <w:rsid w:val="00C52F27"/>
    <w:rsid w:val="00C54CCA"/>
    <w:rsid w:val="00C56C47"/>
    <w:rsid w:val="00C6191E"/>
    <w:rsid w:val="00C66087"/>
    <w:rsid w:val="00C66506"/>
    <w:rsid w:val="00C672A3"/>
    <w:rsid w:val="00C75B95"/>
    <w:rsid w:val="00C77F49"/>
    <w:rsid w:val="00C9104F"/>
    <w:rsid w:val="00C9226F"/>
    <w:rsid w:val="00C93EAB"/>
    <w:rsid w:val="00C9479E"/>
    <w:rsid w:val="00C9726E"/>
    <w:rsid w:val="00CA161B"/>
    <w:rsid w:val="00CB1E8E"/>
    <w:rsid w:val="00CC1023"/>
    <w:rsid w:val="00CC1237"/>
    <w:rsid w:val="00CC17B8"/>
    <w:rsid w:val="00CE49A5"/>
    <w:rsid w:val="00CF3D88"/>
    <w:rsid w:val="00D02AB2"/>
    <w:rsid w:val="00D14E1A"/>
    <w:rsid w:val="00D30998"/>
    <w:rsid w:val="00D31AF2"/>
    <w:rsid w:val="00D33175"/>
    <w:rsid w:val="00D33414"/>
    <w:rsid w:val="00D361E2"/>
    <w:rsid w:val="00D631FD"/>
    <w:rsid w:val="00D633A9"/>
    <w:rsid w:val="00D6506D"/>
    <w:rsid w:val="00D65635"/>
    <w:rsid w:val="00D71D7E"/>
    <w:rsid w:val="00D75242"/>
    <w:rsid w:val="00D826C2"/>
    <w:rsid w:val="00D82931"/>
    <w:rsid w:val="00D82EE1"/>
    <w:rsid w:val="00DA77DC"/>
    <w:rsid w:val="00DA7EA2"/>
    <w:rsid w:val="00DB0500"/>
    <w:rsid w:val="00DB2FA6"/>
    <w:rsid w:val="00DB5AE0"/>
    <w:rsid w:val="00DC5451"/>
    <w:rsid w:val="00DD26FF"/>
    <w:rsid w:val="00DD7518"/>
    <w:rsid w:val="00DE014E"/>
    <w:rsid w:val="00DE433A"/>
    <w:rsid w:val="00DE7688"/>
    <w:rsid w:val="00DF2776"/>
    <w:rsid w:val="00DF6202"/>
    <w:rsid w:val="00E07159"/>
    <w:rsid w:val="00E10B86"/>
    <w:rsid w:val="00E11AE3"/>
    <w:rsid w:val="00E11DEF"/>
    <w:rsid w:val="00E22D97"/>
    <w:rsid w:val="00E273FD"/>
    <w:rsid w:val="00E34639"/>
    <w:rsid w:val="00E35258"/>
    <w:rsid w:val="00E36EDD"/>
    <w:rsid w:val="00E37340"/>
    <w:rsid w:val="00E4289A"/>
    <w:rsid w:val="00E44827"/>
    <w:rsid w:val="00E511EA"/>
    <w:rsid w:val="00E5238B"/>
    <w:rsid w:val="00E55777"/>
    <w:rsid w:val="00E6259E"/>
    <w:rsid w:val="00E630A6"/>
    <w:rsid w:val="00E6594F"/>
    <w:rsid w:val="00E72E14"/>
    <w:rsid w:val="00E76664"/>
    <w:rsid w:val="00E84518"/>
    <w:rsid w:val="00E930BC"/>
    <w:rsid w:val="00E9629B"/>
    <w:rsid w:val="00EA1880"/>
    <w:rsid w:val="00EA3F96"/>
    <w:rsid w:val="00EB50FB"/>
    <w:rsid w:val="00EC3B1F"/>
    <w:rsid w:val="00EC74CA"/>
    <w:rsid w:val="00ED1664"/>
    <w:rsid w:val="00ED2479"/>
    <w:rsid w:val="00EE491D"/>
    <w:rsid w:val="00EF706B"/>
    <w:rsid w:val="00EF74DE"/>
    <w:rsid w:val="00EF7686"/>
    <w:rsid w:val="00F00E1A"/>
    <w:rsid w:val="00F10B1E"/>
    <w:rsid w:val="00F110B9"/>
    <w:rsid w:val="00F17DA8"/>
    <w:rsid w:val="00F26783"/>
    <w:rsid w:val="00F336F7"/>
    <w:rsid w:val="00F36C65"/>
    <w:rsid w:val="00F36D55"/>
    <w:rsid w:val="00F40974"/>
    <w:rsid w:val="00F41030"/>
    <w:rsid w:val="00F4107B"/>
    <w:rsid w:val="00F41F42"/>
    <w:rsid w:val="00F42024"/>
    <w:rsid w:val="00F5243F"/>
    <w:rsid w:val="00F67019"/>
    <w:rsid w:val="00F92F94"/>
    <w:rsid w:val="00FA0B20"/>
    <w:rsid w:val="00FB186A"/>
    <w:rsid w:val="00FB5577"/>
    <w:rsid w:val="00FB60AE"/>
    <w:rsid w:val="00FB7840"/>
    <w:rsid w:val="00FC59E5"/>
    <w:rsid w:val="00FD0EE4"/>
    <w:rsid w:val="00FE16BA"/>
    <w:rsid w:val="00FE2542"/>
    <w:rsid w:val="00FE3FC7"/>
    <w:rsid w:val="00FE62A1"/>
    <w:rsid w:val="00FF0022"/>
    <w:rsid w:val="00FF5C69"/>
    <w:rsid w:val="00FF6A34"/>
    <w:rsid w:val="1B152793"/>
    <w:rsid w:val="51C566E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4CA004"/>
  <w15:docId w15:val="{71751603-40E7-404E-B2AC-6F5E6879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C9F"/>
    <w:rPr>
      <w:rFonts w:ascii="Arial" w:hAnsi="Arial"/>
      <w:sz w:val="24"/>
      <w:lang w:eastAsia="en-US"/>
    </w:rPr>
  </w:style>
  <w:style w:type="paragraph" w:styleId="Heading1">
    <w:name w:val="heading 1"/>
    <w:basedOn w:val="PSRtext"/>
    <w:next w:val="Normal"/>
    <w:link w:val="Heading1Char"/>
    <w:uiPriority w:val="9"/>
    <w:qFormat/>
    <w:rsid w:val="00140B52"/>
    <w:pPr>
      <w:outlineLvl w:val="0"/>
    </w:pPr>
    <w:rPr>
      <w:rFonts w:ascii="Georgia" w:hAnsi="Georgia"/>
      <w:color w:val="98002E" w:themeColor="accent2"/>
      <w:sz w:val="26"/>
      <w:szCs w:val="26"/>
    </w:rPr>
  </w:style>
  <w:style w:type="paragraph" w:styleId="Heading2">
    <w:name w:val="heading 2"/>
    <w:basedOn w:val="PSRtext"/>
    <w:next w:val="Normal"/>
    <w:link w:val="Heading2Char"/>
    <w:uiPriority w:val="9"/>
    <w:unhideWhenUsed/>
    <w:qFormat/>
    <w:rsid w:val="00140B52"/>
    <w:pPr>
      <w:outlineLvl w:val="1"/>
    </w:pPr>
    <w:rPr>
      <w:rFonts w:ascii="Georgia" w:hAnsi="Georg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39D"/>
    <w:pPr>
      <w:tabs>
        <w:tab w:val="center" w:pos="4320"/>
        <w:tab w:val="right" w:pos="8640"/>
      </w:tabs>
    </w:pPr>
  </w:style>
  <w:style w:type="character" w:customStyle="1" w:styleId="HeaderChar">
    <w:name w:val="Header Char"/>
    <w:basedOn w:val="DefaultParagraphFont"/>
    <w:link w:val="Header"/>
    <w:uiPriority w:val="99"/>
    <w:rsid w:val="00CA139D"/>
    <w:rPr>
      <w:rFonts w:ascii="Arial" w:hAnsi="Arial"/>
      <w:noProof/>
      <w:sz w:val="24"/>
      <w:lang w:eastAsia="en-US"/>
    </w:rPr>
  </w:style>
  <w:style w:type="paragraph" w:styleId="Footer">
    <w:name w:val="footer"/>
    <w:basedOn w:val="Normal"/>
    <w:link w:val="FooterChar"/>
    <w:uiPriority w:val="99"/>
    <w:unhideWhenUsed/>
    <w:rsid w:val="00CA139D"/>
    <w:pPr>
      <w:tabs>
        <w:tab w:val="center" w:pos="4320"/>
        <w:tab w:val="right" w:pos="8640"/>
      </w:tabs>
    </w:pPr>
  </w:style>
  <w:style w:type="character" w:customStyle="1" w:styleId="FooterChar">
    <w:name w:val="Footer Char"/>
    <w:basedOn w:val="DefaultParagraphFont"/>
    <w:link w:val="Footer"/>
    <w:uiPriority w:val="99"/>
    <w:rsid w:val="00CA139D"/>
    <w:rPr>
      <w:rFonts w:ascii="Arial" w:hAnsi="Arial"/>
      <w:noProof/>
      <w:sz w:val="24"/>
      <w:lang w:eastAsia="en-US"/>
    </w:rPr>
  </w:style>
  <w:style w:type="paragraph" w:customStyle="1" w:styleId="text">
    <w:name w:val="text"/>
    <w:basedOn w:val="Normal"/>
    <w:qFormat/>
    <w:rsid w:val="00CA139D"/>
    <w:pPr>
      <w:spacing w:line="288" w:lineRule="auto"/>
    </w:pPr>
    <w:rPr>
      <w:sz w:val="19"/>
      <w:szCs w:val="19"/>
    </w:rPr>
  </w:style>
  <w:style w:type="paragraph" w:customStyle="1" w:styleId="PSRtext">
    <w:name w:val="PSR text"/>
    <w:basedOn w:val="Normal"/>
    <w:qFormat/>
    <w:rsid w:val="00CA139D"/>
    <w:pPr>
      <w:spacing w:line="288" w:lineRule="auto"/>
    </w:pPr>
    <w:rPr>
      <w:sz w:val="19"/>
      <w:szCs w:val="19"/>
    </w:rPr>
  </w:style>
  <w:style w:type="paragraph" w:customStyle="1" w:styleId="PSRbullet">
    <w:name w:val="PSR bullet"/>
    <w:basedOn w:val="PSRtext"/>
    <w:qFormat/>
    <w:rsid w:val="00FB6ACC"/>
    <w:pPr>
      <w:ind w:left="270" w:hanging="270"/>
    </w:pPr>
  </w:style>
  <w:style w:type="character" w:customStyle="1" w:styleId="Heading1Char">
    <w:name w:val="Heading 1 Char"/>
    <w:basedOn w:val="DefaultParagraphFont"/>
    <w:link w:val="Heading1"/>
    <w:uiPriority w:val="9"/>
    <w:rsid w:val="00140B52"/>
    <w:rPr>
      <w:rFonts w:ascii="Georgia" w:hAnsi="Georgia"/>
      <w:noProof/>
      <w:color w:val="98002E" w:themeColor="accent2"/>
      <w:sz w:val="26"/>
      <w:szCs w:val="26"/>
      <w:lang w:eastAsia="en-US"/>
    </w:rPr>
  </w:style>
  <w:style w:type="character" w:customStyle="1" w:styleId="Heading2Char">
    <w:name w:val="Heading 2 Char"/>
    <w:basedOn w:val="DefaultParagraphFont"/>
    <w:link w:val="Heading2"/>
    <w:uiPriority w:val="9"/>
    <w:rsid w:val="00140B52"/>
    <w:rPr>
      <w:rFonts w:ascii="Georgia" w:hAnsi="Georgia"/>
      <w:noProof/>
      <w:sz w:val="22"/>
      <w:szCs w:val="22"/>
      <w:lang w:eastAsia="en-US"/>
    </w:rPr>
  </w:style>
  <w:style w:type="paragraph" w:customStyle="1" w:styleId="PSRHeading1">
    <w:name w:val="PSR Heading 1"/>
    <w:basedOn w:val="Heading1"/>
    <w:qFormat/>
    <w:rsid w:val="00140B52"/>
  </w:style>
  <w:style w:type="paragraph" w:customStyle="1" w:styleId="PSRHeading2">
    <w:name w:val="PSR Heading 2"/>
    <w:basedOn w:val="Heading2"/>
    <w:next w:val="PSRtext"/>
    <w:qFormat/>
    <w:rsid w:val="00352C47"/>
    <w:rPr>
      <w:rFonts w:asciiTheme="minorHAnsi" w:hAnsiTheme="minorHAnsi"/>
      <w:b/>
      <w:sz w:val="20"/>
    </w:rPr>
  </w:style>
  <w:style w:type="character" w:styleId="PageNumber">
    <w:name w:val="page number"/>
    <w:basedOn w:val="DefaultParagraphFont"/>
    <w:uiPriority w:val="99"/>
    <w:semiHidden/>
    <w:unhideWhenUsed/>
    <w:rsid w:val="007A7586"/>
  </w:style>
  <w:style w:type="character" w:styleId="CommentReference">
    <w:name w:val="annotation reference"/>
    <w:basedOn w:val="DefaultParagraphFont"/>
    <w:uiPriority w:val="99"/>
    <w:semiHidden/>
    <w:unhideWhenUsed/>
    <w:rsid w:val="003D0AD0"/>
    <w:rPr>
      <w:sz w:val="16"/>
      <w:szCs w:val="16"/>
    </w:rPr>
  </w:style>
  <w:style w:type="paragraph" w:styleId="CommentText">
    <w:name w:val="annotation text"/>
    <w:basedOn w:val="Normal"/>
    <w:link w:val="CommentTextChar"/>
    <w:uiPriority w:val="99"/>
    <w:semiHidden/>
    <w:unhideWhenUsed/>
    <w:rsid w:val="003D0AD0"/>
    <w:rPr>
      <w:sz w:val="20"/>
    </w:rPr>
  </w:style>
  <w:style w:type="character" w:customStyle="1" w:styleId="CommentTextChar">
    <w:name w:val="Comment Text Char"/>
    <w:basedOn w:val="DefaultParagraphFont"/>
    <w:link w:val="CommentText"/>
    <w:uiPriority w:val="99"/>
    <w:semiHidden/>
    <w:rsid w:val="003D0AD0"/>
    <w:rPr>
      <w:rFonts w:ascii="Arial" w:hAnsi="Arial"/>
      <w:noProof/>
      <w:lang w:eastAsia="en-US"/>
    </w:rPr>
  </w:style>
  <w:style w:type="paragraph" w:styleId="CommentSubject">
    <w:name w:val="annotation subject"/>
    <w:basedOn w:val="CommentText"/>
    <w:next w:val="CommentText"/>
    <w:link w:val="CommentSubjectChar"/>
    <w:uiPriority w:val="99"/>
    <w:semiHidden/>
    <w:unhideWhenUsed/>
    <w:rsid w:val="003D0AD0"/>
    <w:rPr>
      <w:b/>
      <w:bCs/>
    </w:rPr>
  </w:style>
  <w:style w:type="character" w:customStyle="1" w:styleId="CommentSubjectChar">
    <w:name w:val="Comment Subject Char"/>
    <w:basedOn w:val="CommentTextChar"/>
    <w:link w:val="CommentSubject"/>
    <w:uiPriority w:val="99"/>
    <w:semiHidden/>
    <w:rsid w:val="003D0AD0"/>
    <w:rPr>
      <w:rFonts w:ascii="Arial" w:hAnsi="Arial"/>
      <w:b/>
      <w:bCs/>
      <w:noProof/>
      <w:lang w:eastAsia="en-US"/>
    </w:rPr>
  </w:style>
  <w:style w:type="paragraph" w:styleId="BalloonText">
    <w:name w:val="Balloon Text"/>
    <w:basedOn w:val="Normal"/>
    <w:link w:val="BalloonTextChar"/>
    <w:uiPriority w:val="99"/>
    <w:semiHidden/>
    <w:unhideWhenUsed/>
    <w:rsid w:val="003D0A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AD0"/>
    <w:rPr>
      <w:rFonts w:ascii="Segoe UI" w:hAnsi="Segoe UI" w:cs="Segoe UI"/>
      <w:noProof/>
      <w:sz w:val="18"/>
      <w:szCs w:val="18"/>
      <w:lang w:eastAsia="en-US"/>
    </w:rPr>
  </w:style>
  <w:style w:type="paragraph" w:styleId="Revision">
    <w:name w:val="Revision"/>
    <w:hidden/>
    <w:uiPriority w:val="99"/>
    <w:semiHidden/>
    <w:rsid w:val="004D77E3"/>
    <w:rPr>
      <w:rFonts w:ascii="Arial" w:hAnsi="Arial"/>
      <w:noProof/>
      <w:sz w:val="24"/>
      <w:lang w:eastAsia="en-US"/>
    </w:rPr>
  </w:style>
  <w:style w:type="character" w:styleId="Hyperlink">
    <w:name w:val="Hyperlink"/>
    <w:basedOn w:val="DefaultParagraphFont"/>
    <w:uiPriority w:val="99"/>
    <w:unhideWhenUsed/>
    <w:rsid w:val="00AE6226"/>
    <w:rPr>
      <w:color w:val="0000FF" w:themeColor="hyperlink"/>
      <w:u w:val="single"/>
    </w:rPr>
  </w:style>
  <w:style w:type="paragraph" w:styleId="ListParagraph">
    <w:name w:val="List Paragraph"/>
    <w:basedOn w:val="Normal"/>
    <w:uiPriority w:val="34"/>
    <w:qFormat/>
    <w:rsid w:val="00D65635"/>
    <w:pPr>
      <w:ind w:left="720"/>
      <w:contextualSpacing/>
    </w:pPr>
  </w:style>
  <w:style w:type="character" w:styleId="UnresolvedMention">
    <w:name w:val="Unresolved Mention"/>
    <w:basedOn w:val="DefaultParagraphFont"/>
    <w:uiPriority w:val="99"/>
    <w:semiHidden/>
    <w:unhideWhenUsed/>
    <w:rsid w:val="00BB2C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4863">
      <w:bodyDiv w:val="1"/>
      <w:marLeft w:val="0"/>
      <w:marRight w:val="0"/>
      <w:marTop w:val="0"/>
      <w:marBottom w:val="0"/>
      <w:divBdr>
        <w:top w:val="none" w:sz="0" w:space="0" w:color="auto"/>
        <w:left w:val="none" w:sz="0" w:space="0" w:color="auto"/>
        <w:bottom w:val="none" w:sz="0" w:space="0" w:color="auto"/>
        <w:right w:val="none" w:sz="0" w:space="0" w:color="auto"/>
      </w:divBdr>
    </w:div>
    <w:div w:id="300770639">
      <w:bodyDiv w:val="1"/>
      <w:marLeft w:val="0"/>
      <w:marRight w:val="0"/>
      <w:marTop w:val="0"/>
      <w:marBottom w:val="0"/>
      <w:divBdr>
        <w:top w:val="none" w:sz="0" w:space="0" w:color="auto"/>
        <w:left w:val="none" w:sz="0" w:space="0" w:color="auto"/>
        <w:bottom w:val="none" w:sz="0" w:space="0" w:color="auto"/>
        <w:right w:val="none" w:sz="0" w:space="0" w:color="auto"/>
      </w:divBdr>
    </w:div>
    <w:div w:id="404843336">
      <w:bodyDiv w:val="1"/>
      <w:marLeft w:val="0"/>
      <w:marRight w:val="0"/>
      <w:marTop w:val="0"/>
      <w:marBottom w:val="0"/>
      <w:divBdr>
        <w:top w:val="none" w:sz="0" w:space="0" w:color="auto"/>
        <w:left w:val="none" w:sz="0" w:space="0" w:color="auto"/>
        <w:bottom w:val="none" w:sz="0" w:space="0" w:color="auto"/>
        <w:right w:val="none" w:sz="0" w:space="0" w:color="auto"/>
      </w:divBdr>
    </w:div>
    <w:div w:id="548226681">
      <w:bodyDiv w:val="1"/>
      <w:marLeft w:val="0"/>
      <w:marRight w:val="0"/>
      <w:marTop w:val="0"/>
      <w:marBottom w:val="0"/>
      <w:divBdr>
        <w:top w:val="none" w:sz="0" w:space="0" w:color="auto"/>
        <w:left w:val="none" w:sz="0" w:space="0" w:color="auto"/>
        <w:bottom w:val="none" w:sz="0" w:space="0" w:color="auto"/>
        <w:right w:val="none" w:sz="0" w:space="0" w:color="auto"/>
      </w:divBdr>
    </w:div>
    <w:div w:id="857162962">
      <w:bodyDiv w:val="1"/>
      <w:marLeft w:val="0"/>
      <w:marRight w:val="0"/>
      <w:marTop w:val="0"/>
      <w:marBottom w:val="0"/>
      <w:divBdr>
        <w:top w:val="none" w:sz="0" w:space="0" w:color="auto"/>
        <w:left w:val="none" w:sz="0" w:space="0" w:color="auto"/>
        <w:bottom w:val="none" w:sz="0" w:space="0" w:color="auto"/>
        <w:right w:val="none" w:sz="0" w:space="0" w:color="auto"/>
      </w:divBdr>
    </w:div>
    <w:div w:id="1259412074">
      <w:bodyDiv w:val="1"/>
      <w:marLeft w:val="0"/>
      <w:marRight w:val="0"/>
      <w:marTop w:val="0"/>
      <w:marBottom w:val="0"/>
      <w:divBdr>
        <w:top w:val="none" w:sz="0" w:space="0" w:color="auto"/>
        <w:left w:val="none" w:sz="0" w:space="0" w:color="auto"/>
        <w:bottom w:val="none" w:sz="0" w:space="0" w:color="auto"/>
        <w:right w:val="none" w:sz="0" w:space="0" w:color="auto"/>
      </w:divBdr>
    </w:div>
    <w:div w:id="1445540301">
      <w:bodyDiv w:val="1"/>
      <w:marLeft w:val="0"/>
      <w:marRight w:val="0"/>
      <w:marTop w:val="0"/>
      <w:marBottom w:val="0"/>
      <w:divBdr>
        <w:top w:val="none" w:sz="0" w:space="0" w:color="auto"/>
        <w:left w:val="none" w:sz="0" w:space="0" w:color="auto"/>
        <w:bottom w:val="none" w:sz="0" w:space="0" w:color="auto"/>
        <w:right w:val="none" w:sz="0" w:space="0" w:color="auto"/>
      </w:divBdr>
    </w:div>
    <w:div w:id="1779059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owersy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wiegert@powersys.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Default Theme">
  <a:themeElements>
    <a:clrScheme name="PSR">
      <a:dk1>
        <a:sysClr val="windowText" lastClr="000000"/>
      </a:dk1>
      <a:lt1>
        <a:sysClr val="window" lastClr="FFFFFF"/>
      </a:lt1>
      <a:dk2>
        <a:srgbClr val="1F497D"/>
      </a:dk2>
      <a:lt2>
        <a:srgbClr val="EEECE1"/>
      </a:lt2>
      <a:accent1>
        <a:srgbClr val="4F81BD"/>
      </a:accent1>
      <a:accent2>
        <a:srgbClr val="98002E"/>
      </a:accent2>
      <a:accent3>
        <a:srgbClr val="9BBB59"/>
      </a:accent3>
      <a:accent4>
        <a:srgbClr val="8064A2"/>
      </a:accent4>
      <a:accent5>
        <a:srgbClr val="C5C5BB"/>
      </a:accent5>
      <a:accent6>
        <a:srgbClr val="B70050"/>
      </a:accent6>
      <a:hlink>
        <a:srgbClr val="0000FF"/>
      </a:hlink>
      <a:folHlink>
        <a:srgbClr val="800080"/>
      </a:folHlink>
    </a:clrScheme>
    <a:fontScheme name="PSR">
      <a:majorFont>
        <a:latin typeface="Georgia"/>
        <a:ea typeface=""/>
        <a:cs typeface=""/>
        <a:font script="Jpan" typeface="ＭＳ Ｐ明朝"/>
        <a:font script="Hans" typeface="宋体"/>
        <a:font script="Hant" typeface="新細明體"/>
      </a:majorFont>
      <a:minorFont>
        <a:latin typeface="Arial"/>
        <a:ea typeface=""/>
        <a:cs typeface=""/>
        <a:font script="Jpan" typeface="ＭＳ Ｐ明朝"/>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840DC895913741B410FF7BF34BEE44" ma:contentTypeVersion="8" ma:contentTypeDescription="Create a new document." ma:contentTypeScope="" ma:versionID="c8526f2d7d6c15460508e08928b68bcf">
  <xsd:schema xmlns:xsd="http://www.w3.org/2001/XMLSchema" xmlns:xs="http://www.w3.org/2001/XMLSchema" xmlns:p="http://schemas.microsoft.com/office/2006/metadata/properties" xmlns:ns2="f204d716-cd64-4ca6-8a92-31873f82a1f4" xmlns:ns3="7dafa9a8-a20e-4f38-9cef-9414275f5a64" targetNamespace="http://schemas.microsoft.com/office/2006/metadata/properties" ma:root="true" ma:fieldsID="3ac7667c13b2555968cb47eba481e0eb" ns2:_="" ns3:_="">
    <xsd:import namespace="f204d716-cd64-4ca6-8a92-31873f82a1f4"/>
    <xsd:import namespace="7dafa9a8-a20e-4f38-9cef-9414275f5a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4d716-cd64-4ca6-8a92-31873f82a1f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afa9a8-a20e-4f38-9cef-9414275f5a6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6E5C1-0EFB-49F1-A3C4-42A7DD0701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9CBEC0-9D3C-4902-965F-F32BC8EA5BC6}">
  <ds:schemaRefs>
    <ds:schemaRef ds:uri="http://schemas.microsoft.com/sharepoint/v3/contenttype/forms"/>
  </ds:schemaRefs>
</ds:datastoreItem>
</file>

<file path=customXml/itemProps3.xml><?xml version="1.0" encoding="utf-8"?>
<ds:datastoreItem xmlns:ds="http://schemas.openxmlformats.org/officeDocument/2006/customXml" ds:itemID="{B6359BA5-0FF7-4605-81F2-3F37F5C30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4d716-cd64-4ca6-8a92-31873f82a1f4"/>
    <ds:schemaRef ds:uri="7dafa9a8-a20e-4f38-9cef-9414275f5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82B6F3-8AE7-4639-9109-881F5E8B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5</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Mark Ohm Design</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User</dc:creator>
  <cp:keywords/>
  <dc:description/>
  <cp:lastModifiedBy>Tyler Wiegert</cp:lastModifiedBy>
  <cp:revision>59</cp:revision>
  <dcterms:created xsi:type="dcterms:W3CDTF">2019-01-25T22:41:00Z</dcterms:created>
  <dcterms:modified xsi:type="dcterms:W3CDTF">2019-07-10T14:03:00Z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0x0101001B840DC895913741B410FF7BF34BEE44</vt:lpwstr>
  </property>
</Properties>
</file>